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A3" w:rsidRPr="006360BA" w:rsidRDefault="008767A3" w:rsidP="008767A3">
      <w:pPr>
        <w:snapToGrid w:val="0"/>
        <w:spacing w:after="60"/>
        <w:jc w:val="center"/>
        <w:rPr>
          <w:rFonts w:eastAsia="標楷體"/>
          <w:b/>
          <w:sz w:val="28"/>
          <w:szCs w:val="28"/>
        </w:rPr>
      </w:pPr>
      <w:r w:rsidRPr="006360BA">
        <w:rPr>
          <w:rFonts w:eastAsia="標楷體" w:hint="eastAsia"/>
          <w:b/>
          <w:sz w:val="28"/>
          <w:szCs w:val="28"/>
        </w:rPr>
        <w:t>元智大學工業工程與管理</w:t>
      </w:r>
      <w:r w:rsidRPr="006360BA">
        <w:rPr>
          <w:rFonts w:eastAsia="標楷體" w:hint="eastAsia"/>
          <w:b/>
          <w:sz w:val="28"/>
          <w:szCs w:val="28"/>
          <w:lang w:eastAsia="zh-HK"/>
        </w:rPr>
        <w:t>學系博</w:t>
      </w:r>
      <w:r w:rsidRPr="006360BA">
        <w:rPr>
          <w:rFonts w:eastAsia="標楷體" w:hint="eastAsia"/>
          <w:b/>
          <w:sz w:val="28"/>
          <w:szCs w:val="28"/>
        </w:rPr>
        <w:t>士班</w:t>
      </w:r>
      <w:r w:rsidRPr="006360BA">
        <w:rPr>
          <w:rFonts w:eastAsia="標楷體"/>
          <w:b/>
          <w:sz w:val="28"/>
          <w:szCs w:val="28"/>
        </w:rPr>
        <w:t xml:space="preserve"> </w:t>
      </w:r>
      <w:r w:rsidRPr="006360BA">
        <w:rPr>
          <w:rFonts w:eastAsia="標楷體" w:hint="eastAsia"/>
          <w:b/>
          <w:sz w:val="28"/>
          <w:szCs w:val="28"/>
        </w:rPr>
        <w:t>必</w:t>
      </w:r>
      <w:r w:rsidRPr="006360BA">
        <w:rPr>
          <w:rFonts w:eastAsia="標楷體" w:hint="eastAsia"/>
          <w:b/>
          <w:sz w:val="28"/>
          <w:szCs w:val="28"/>
          <w:lang w:eastAsia="zh-HK"/>
        </w:rPr>
        <w:t>選</w:t>
      </w:r>
      <w:r w:rsidRPr="006360BA">
        <w:rPr>
          <w:rFonts w:eastAsia="標楷體" w:hint="eastAsia"/>
          <w:b/>
          <w:sz w:val="28"/>
          <w:szCs w:val="28"/>
        </w:rPr>
        <w:t>修科目表</w:t>
      </w:r>
      <w:r w:rsidRPr="006360BA">
        <w:rPr>
          <w:rFonts w:eastAsia="標楷體" w:hint="eastAsia"/>
          <w:b/>
          <w:sz w:val="28"/>
          <w:szCs w:val="28"/>
        </w:rPr>
        <w:t xml:space="preserve"> </w:t>
      </w:r>
    </w:p>
    <w:p w:rsidR="008767A3" w:rsidRDefault="008767A3" w:rsidP="008767A3">
      <w:pPr>
        <w:snapToGrid w:val="0"/>
        <w:spacing w:after="60"/>
        <w:jc w:val="center"/>
        <w:rPr>
          <w:rFonts w:eastAsia="標楷體"/>
          <w:b/>
          <w:sz w:val="28"/>
          <w:szCs w:val="28"/>
        </w:rPr>
      </w:pPr>
      <w:r w:rsidRPr="006360BA">
        <w:rPr>
          <w:rFonts w:eastAsia="標楷體" w:hint="eastAsia"/>
          <w:b/>
          <w:sz w:val="28"/>
          <w:szCs w:val="28"/>
        </w:rPr>
        <w:t>（</w:t>
      </w:r>
      <w:r w:rsidRPr="006360BA">
        <w:rPr>
          <w:rFonts w:eastAsia="標楷體"/>
          <w:b/>
          <w:sz w:val="28"/>
          <w:szCs w:val="28"/>
        </w:rPr>
        <w:t>11</w:t>
      </w:r>
      <w:r w:rsidR="00C865EC">
        <w:rPr>
          <w:rFonts w:eastAsia="標楷體"/>
          <w:b/>
          <w:sz w:val="28"/>
          <w:szCs w:val="28"/>
        </w:rPr>
        <w:t>3</w:t>
      </w:r>
      <w:r w:rsidRPr="006360BA">
        <w:rPr>
          <w:rFonts w:eastAsia="標楷體" w:hint="eastAsia"/>
          <w:b/>
          <w:sz w:val="28"/>
          <w:szCs w:val="28"/>
        </w:rPr>
        <w:t>學年度入學新生適用）</w:t>
      </w:r>
    </w:p>
    <w:p w:rsidR="008767A3" w:rsidRPr="009B79B1" w:rsidRDefault="008767A3" w:rsidP="008767A3">
      <w:pPr>
        <w:adjustRightInd w:val="0"/>
        <w:snapToGrid w:val="0"/>
        <w:jc w:val="center"/>
        <w:rPr>
          <w:rFonts w:eastAsia="標楷體"/>
          <w:b/>
        </w:rPr>
      </w:pPr>
      <w:r w:rsidRPr="009B79B1">
        <w:rPr>
          <w:rFonts w:eastAsia="標楷體"/>
          <w:b/>
        </w:rPr>
        <w:t>List of Required and Elective Courses for</w:t>
      </w:r>
      <w:r w:rsidRPr="009B79B1">
        <w:t xml:space="preserve"> </w:t>
      </w:r>
      <w:r w:rsidRPr="009B79B1">
        <w:rPr>
          <w:rFonts w:eastAsia="標楷體"/>
          <w:b/>
        </w:rPr>
        <w:t>Doctoral Program of</w:t>
      </w:r>
    </w:p>
    <w:p w:rsidR="008767A3" w:rsidRDefault="008767A3" w:rsidP="008767A3">
      <w:pPr>
        <w:snapToGrid w:val="0"/>
        <w:ind w:leftChars="-296" w:left="-102" w:rightChars="-295" w:right="-708" w:hangingChars="253" w:hanging="608"/>
        <w:jc w:val="center"/>
        <w:rPr>
          <w:rFonts w:eastAsia="標楷體"/>
          <w:b/>
        </w:rPr>
      </w:pPr>
      <w:r>
        <w:rPr>
          <w:rFonts w:eastAsia="標楷體"/>
          <w:b/>
        </w:rPr>
        <w:t>Industrial Engineering and Management at Yuan Ze University</w:t>
      </w:r>
    </w:p>
    <w:p w:rsidR="008767A3" w:rsidRDefault="008767A3" w:rsidP="008767A3">
      <w:pPr>
        <w:adjustRightInd w:val="0"/>
        <w:snapToGrid w:val="0"/>
        <w:jc w:val="center"/>
        <w:rPr>
          <w:rFonts w:eastAsia="標楷體"/>
          <w:b/>
          <w:sz w:val="28"/>
          <w:szCs w:val="28"/>
        </w:rPr>
      </w:pPr>
      <w:r>
        <w:rPr>
          <w:rFonts w:eastAsia="標楷體" w:hint="eastAsia"/>
          <w:b/>
        </w:rPr>
        <w:t>（</w:t>
      </w:r>
      <w:r>
        <w:rPr>
          <w:rFonts w:eastAsia="標楷體"/>
          <w:b/>
        </w:rPr>
        <w:t>Applicable to Students Admitted for the Academic year of 202</w:t>
      </w:r>
      <w:r w:rsidR="00C865EC">
        <w:rPr>
          <w:rFonts w:eastAsia="標楷體"/>
          <w:b/>
        </w:rPr>
        <w:t>4</w:t>
      </w:r>
      <w:r>
        <w:rPr>
          <w:rFonts w:eastAsia="標楷體"/>
          <w:b/>
        </w:rPr>
        <w:t>-202</w:t>
      </w:r>
      <w:r w:rsidR="00C865EC">
        <w:rPr>
          <w:rFonts w:eastAsia="標楷體"/>
          <w:b/>
        </w:rPr>
        <w:t>5</w:t>
      </w:r>
      <w:r>
        <w:rPr>
          <w:rFonts w:eastAsia="標楷體" w:hint="eastAsia"/>
          <w:b/>
          <w:sz w:val="28"/>
          <w:szCs w:val="28"/>
        </w:rPr>
        <w:t>）</w:t>
      </w:r>
    </w:p>
    <w:p w:rsidR="00193CE7" w:rsidRDefault="00193CE7" w:rsidP="00193CE7">
      <w:pPr>
        <w:spacing w:line="240" w:lineRule="exact"/>
        <w:ind w:leftChars="100" w:left="240" w:rightChars="-59" w:right="-142"/>
        <w:jc w:val="right"/>
        <w:rPr>
          <w:sz w:val="18"/>
          <w:szCs w:val="18"/>
        </w:rPr>
      </w:pPr>
    </w:p>
    <w:p w:rsidR="00193CE7" w:rsidRPr="0063577B" w:rsidRDefault="00193CE7" w:rsidP="00193CE7">
      <w:pPr>
        <w:spacing w:line="240" w:lineRule="exact"/>
        <w:ind w:leftChars="100" w:left="240" w:rightChars="-59" w:right="-142"/>
        <w:jc w:val="right"/>
        <w:rPr>
          <w:sz w:val="18"/>
          <w:szCs w:val="18"/>
        </w:rPr>
      </w:pPr>
      <w:bookmarkStart w:id="0" w:name="_GoBack"/>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bookmarkEnd w:id="0"/>
    <w:p w:rsidR="00C865EC" w:rsidRPr="00193CE7" w:rsidRDefault="00193CE7" w:rsidP="00193CE7">
      <w:pPr>
        <w:spacing w:line="240" w:lineRule="exact"/>
        <w:ind w:leftChars="100" w:left="240" w:rightChars="-59" w:right="-142"/>
        <w:jc w:val="right"/>
        <w:rPr>
          <w:rFonts w:eastAsia="標楷體" w:hint="eastAsia"/>
          <w:sz w:val="20"/>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Style w:val="af0"/>
        <w:tblW w:w="9923" w:type="dxa"/>
        <w:tblInd w:w="-5" w:type="dxa"/>
        <w:tblLook w:val="04A0" w:firstRow="1" w:lastRow="0" w:firstColumn="1" w:lastColumn="0" w:noHBand="0" w:noVBand="1"/>
      </w:tblPr>
      <w:tblGrid>
        <w:gridCol w:w="993"/>
        <w:gridCol w:w="2971"/>
        <w:gridCol w:w="4967"/>
        <w:gridCol w:w="992"/>
      </w:tblGrid>
      <w:tr w:rsidR="008767A3" w:rsidRPr="00CA546C" w:rsidTr="0001652B">
        <w:trPr>
          <w:trHeight w:val="696"/>
        </w:trPr>
        <w:tc>
          <w:tcPr>
            <w:tcW w:w="9923" w:type="dxa"/>
            <w:gridSpan w:val="4"/>
            <w:shd w:val="clear" w:color="auto" w:fill="D9D9D9" w:themeFill="background1" w:themeFillShade="D9"/>
            <w:vAlign w:val="center"/>
          </w:tcPr>
          <w:p w:rsidR="008767A3" w:rsidRPr="00CA546C" w:rsidRDefault="008767A3" w:rsidP="0001652B">
            <w:pPr>
              <w:widowControl/>
              <w:spacing w:line="300" w:lineRule="exact"/>
              <w:ind w:left="171" w:hangingChars="71" w:hanging="171"/>
              <w:rPr>
                <w:rFonts w:eastAsia="標楷體"/>
                <w:b/>
              </w:rPr>
            </w:pPr>
            <w:r w:rsidRPr="00CA546C">
              <w:rPr>
                <w:rFonts w:eastAsia="標楷體"/>
                <w:b/>
                <w:lang w:eastAsia="zh-HK"/>
              </w:rPr>
              <w:t>選修</w:t>
            </w:r>
            <w:r w:rsidRPr="00CA546C">
              <w:rPr>
                <w:rFonts w:eastAsia="標楷體"/>
                <w:b/>
              </w:rPr>
              <w:t>類別：決策最佳化與全球運籌管理</w:t>
            </w:r>
            <w:r w:rsidRPr="00CA546C">
              <w:rPr>
                <w:rFonts w:eastAsia="標楷體"/>
                <w:b/>
              </w:rPr>
              <w:t xml:space="preserve"> </w:t>
            </w:r>
          </w:p>
          <w:p w:rsidR="008767A3" w:rsidRPr="00CA546C" w:rsidRDefault="008767A3" w:rsidP="0001652B">
            <w:pPr>
              <w:widowControl/>
              <w:spacing w:line="300" w:lineRule="exact"/>
              <w:ind w:left="170" w:hangingChars="71" w:hanging="170"/>
              <w:rPr>
                <w:rFonts w:eastAsia="標楷體"/>
                <w:b/>
              </w:rPr>
            </w:pPr>
            <w:r w:rsidRPr="00CA546C">
              <w:rPr>
                <w:rFonts w:eastAsia="標楷體"/>
              </w:rPr>
              <w:t>Category: Optimization and Global Logistics Management</w:t>
            </w:r>
          </w:p>
        </w:tc>
      </w:tr>
      <w:tr w:rsidR="008767A3" w:rsidRPr="00CA546C" w:rsidTr="0001652B">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模擬學</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Simulation</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數學規劃（一）</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Mathematical Programming (I)</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時間序列分析</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Time Series Analysis and Forecasting</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tcPr>
          <w:p w:rsidR="00C865EC" w:rsidRPr="00193CE7" w:rsidRDefault="00C865EC" w:rsidP="00C865EC">
            <w:pPr>
              <w:widowControl/>
              <w:ind w:left="156" w:hangingChars="71" w:hanging="156"/>
              <w:jc w:val="center"/>
              <w:rPr>
                <w:rFonts w:eastAsia="標楷體"/>
                <w:sz w:val="22"/>
                <w:szCs w:val="22"/>
              </w:rPr>
            </w:pPr>
            <w:r w:rsidRPr="00193CE7">
              <w:rPr>
                <w:rFonts w:eastAsia="標楷體"/>
                <w:sz w:val="22"/>
                <w:szCs w:val="22"/>
              </w:rPr>
              <w:t>IE520</w:t>
            </w:r>
          </w:p>
        </w:tc>
        <w:tc>
          <w:tcPr>
            <w:tcW w:w="2971" w:type="dxa"/>
          </w:tcPr>
          <w:p w:rsidR="00C865EC" w:rsidRPr="00193CE7" w:rsidRDefault="00C865EC" w:rsidP="00C865EC">
            <w:pPr>
              <w:widowControl/>
              <w:ind w:left="156" w:hangingChars="71" w:hanging="156"/>
              <w:rPr>
                <w:rFonts w:eastAsia="標楷體"/>
                <w:sz w:val="22"/>
                <w:szCs w:val="22"/>
              </w:rPr>
            </w:pPr>
            <w:r w:rsidRPr="00193CE7">
              <w:rPr>
                <w:rFonts w:eastAsia="標楷體" w:hint="eastAsia"/>
                <w:sz w:val="22"/>
                <w:szCs w:val="22"/>
              </w:rPr>
              <w:t>田口式品質工程</w:t>
            </w:r>
          </w:p>
        </w:tc>
        <w:tc>
          <w:tcPr>
            <w:tcW w:w="4967" w:type="dxa"/>
          </w:tcPr>
          <w:p w:rsidR="00C865EC" w:rsidRPr="00193CE7" w:rsidRDefault="00C865EC" w:rsidP="00C865EC">
            <w:pPr>
              <w:widowControl/>
              <w:ind w:left="156" w:hangingChars="71" w:hanging="156"/>
              <w:rPr>
                <w:rFonts w:eastAsia="標楷體"/>
                <w:sz w:val="22"/>
                <w:szCs w:val="22"/>
              </w:rPr>
            </w:pPr>
            <w:r w:rsidRPr="00193CE7">
              <w:rPr>
                <w:rFonts w:eastAsia="標楷體"/>
                <w:sz w:val="22"/>
                <w:szCs w:val="22"/>
              </w:rPr>
              <w:t>Taguchi Quality Engineering</w:t>
            </w:r>
          </w:p>
        </w:tc>
        <w:tc>
          <w:tcPr>
            <w:tcW w:w="992" w:type="dxa"/>
          </w:tcPr>
          <w:p w:rsidR="00C865EC" w:rsidRPr="00193CE7" w:rsidRDefault="00C865EC" w:rsidP="00C865EC">
            <w:pPr>
              <w:widowControl/>
              <w:ind w:left="156" w:rightChars="37" w:right="89" w:hangingChars="71" w:hanging="156"/>
              <w:jc w:val="center"/>
              <w:rPr>
                <w:rFonts w:eastAsia="標楷體"/>
                <w:sz w:val="22"/>
                <w:szCs w:val="22"/>
              </w:rPr>
            </w:pPr>
            <w:r w:rsidRPr="00193CE7">
              <w:rPr>
                <w:rFonts w:eastAsia="標楷體" w:hint="eastAsia"/>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IE533</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機率分析</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Probabilistic Analysis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IE537</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高等設施規劃</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Advanced Facilities Planning</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IE538</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實驗設計</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Experimental Design and Applications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IE541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決策分析</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Decision Analysis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IE576</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全球運籌管理</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Global Logistics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IE579</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運輸管理</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Transportation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IE581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服務系統設計</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Service System Design</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IE591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物流系統</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Analysis of Material Flows and Distribution System</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IE600</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系統工程</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System Engineering</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IE605</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多變量分析</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Multivariate Analysis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IE607</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啟發式最佳化</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Heuristic Optimization</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IE610</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行動電子商務</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Mobile Commerce</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IE613</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供應鏈管理專題</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Topics in Supply Chain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IE615</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模糊工程與資訊</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Fuzzy Engineering and Information</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IE618</w:t>
            </w:r>
          </w:p>
        </w:tc>
        <w:tc>
          <w:tcPr>
            <w:tcW w:w="2971" w:type="dxa"/>
            <w:hideMark/>
          </w:tcPr>
          <w:p w:rsidR="00C865EC" w:rsidRPr="00CA546C" w:rsidRDefault="00C865EC" w:rsidP="00C865EC">
            <w:pPr>
              <w:widowControl/>
              <w:ind w:left="142" w:hangingChars="71" w:hanging="142"/>
              <w:rPr>
                <w:rFonts w:eastAsia="標楷體"/>
                <w:sz w:val="20"/>
              </w:rPr>
            </w:pPr>
            <w:r w:rsidRPr="00CA546C">
              <w:rPr>
                <w:rFonts w:eastAsia="標楷體"/>
                <w:sz w:val="20"/>
              </w:rPr>
              <w:t>TFT-LCD</w:t>
            </w:r>
            <w:r w:rsidRPr="00CA546C">
              <w:rPr>
                <w:rFonts w:eastAsia="標楷體"/>
                <w:sz w:val="20"/>
              </w:rPr>
              <w:t>產業分析與個案探討</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TFT-LCD Industry Analysis and Case Study</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IE622</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卓越經營管理</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Managing for Business Excellence</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10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IE630</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進階專案管理</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Advanced Project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IE631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永續發展</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Sustainable Development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bl>
    <w:p w:rsidR="008767A3" w:rsidRDefault="008767A3" w:rsidP="008767A3">
      <w:pPr>
        <w:spacing w:line="400" w:lineRule="exact"/>
        <w:ind w:left="170" w:rightChars="-201" w:right="-482" w:hangingChars="71" w:hanging="170"/>
        <w:rPr>
          <w:rFonts w:eastAsia="標楷體"/>
        </w:rPr>
      </w:pPr>
    </w:p>
    <w:tbl>
      <w:tblPr>
        <w:tblStyle w:val="af0"/>
        <w:tblW w:w="9923" w:type="dxa"/>
        <w:tblInd w:w="-5" w:type="dxa"/>
        <w:tblLook w:val="04A0" w:firstRow="1" w:lastRow="0" w:firstColumn="1" w:lastColumn="0" w:noHBand="0" w:noVBand="1"/>
      </w:tblPr>
      <w:tblGrid>
        <w:gridCol w:w="993"/>
        <w:gridCol w:w="2971"/>
        <w:gridCol w:w="4967"/>
        <w:gridCol w:w="992"/>
      </w:tblGrid>
      <w:tr w:rsidR="008767A3" w:rsidRPr="00CA546C" w:rsidTr="0001652B">
        <w:trPr>
          <w:trHeight w:val="503"/>
          <w:tblHeader/>
        </w:trPr>
        <w:tc>
          <w:tcPr>
            <w:tcW w:w="9923" w:type="dxa"/>
            <w:gridSpan w:val="4"/>
            <w:shd w:val="clear" w:color="auto" w:fill="D9D9D9" w:themeFill="background1" w:themeFillShade="D9"/>
            <w:vAlign w:val="center"/>
          </w:tcPr>
          <w:p w:rsidR="008767A3" w:rsidRPr="00CA546C" w:rsidRDefault="008767A3" w:rsidP="0001652B">
            <w:pPr>
              <w:widowControl/>
              <w:ind w:left="171" w:hangingChars="71" w:hanging="171"/>
              <w:rPr>
                <w:rFonts w:eastAsia="標楷體"/>
                <w:b/>
                <w:lang w:eastAsia="zh-HK"/>
              </w:rPr>
            </w:pPr>
            <w:r w:rsidRPr="00CA546C">
              <w:rPr>
                <w:rFonts w:eastAsia="標楷體"/>
                <w:b/>
                <w:lang w:eastAsia="zh-HK"/>
              </w:rPr>
              <w:t>選修類別：智慧型生產與大數據分析</w:t>
            </w:r>
          </w:p>
          <w:p w:rsidR="008767A3" w:rsidRPr="00CA546C" w:rsidRDefault="008767A3" w:rsidP="0001652B">
            <w:pPr>
              <w:widowControl/>
              <w:ind w:left="170" w:hangingChars="71" w:hanging="170"/>
              <w:rPr>
                <w:rFonts w:eastAsia="標楷體"/>
                <w:b/>
                <w:sz w:val="22"/>
                <w:szCs w:val="22"/>
              </w:rPr>
            </w:pPr>
            <w:r w:rsidRPr="00CA546C">
              <w:rPr>
                <w:rFonts w:eastAsia="標楷體"/>
              </w:rPr>
              <w:t>Category: Intelligent Manufacturing and Big Data Analysis</w:t>
            </w:r>
          </w:p>
        </w:tc>
      </w:tr>
      <w:tr w:rsidR="008767A3" w:rsidRPr="00CA546C" w:rsidTr="0001652B">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人工智慧與專家系統專題</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Artificial Intelligence and Expert System Topics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IE510</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電腦繪圖</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 Graphics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存貨系統與管制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Inventory Systems and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IE524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工程管理系統</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Engineering Management Systems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IE531</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高等品質管制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Advanced Quality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生產排程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Scheduling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IE543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生產計劃</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Planning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IE544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電腦輔助設計與製造（一）</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Computer-Aided Design and Manufacturing (I)</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IE562</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w:t>
            </w:r>
            <w:r w:rsidRPr="00CA546C">
              <w:rPr>
                <w:rFonts w:eastAsia="標楷體"/>
                <w:sz w:val="22"/>
                <w:szCs w:val="22"/>
              </w:rPr>
              <w:t>視覺模擬和虛擬實境</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 Visual Simulation and Virtual Reality</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IE565</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人因工程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Human Factors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lastRenderedPageBreak/>
              <w:t>IE566</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可靠度工程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Reliability Engineering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IE571</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高等工程經濟</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Engineering Economics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資料視覺</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Visualization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IE590</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機器視覺應用</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Machine Vision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及時生產系統</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Just-in-Time Production System</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高等生產管制</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Production Control</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資料探勘</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Mining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資料模式辨識與分類</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Pattern Recognition and Classification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虛擬實境系統設計與建構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Design and Construction of Virtual Reality Systems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人因設計</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Ergonomic Design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優使性工程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Usability Engineering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IE625</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Big Data Analytics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IE626</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物聯網概論與實務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Introduction and Practice of Internet of Things (IoT)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IE627</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區塊鏈原理與實務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Blockchain Principles and Practices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IE628</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一</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36"/>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二</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36"/>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IE632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智慧製造</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Smart Manufacturing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Tr="0001652B">
        <w:trPr>
          <w:trHeight w:val="336"/>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67A3" w:rsidRDefault="008767A3" w:rsidP="0001652B">
            <w:pPr>
              <w:widowControl/>
              <w:ind w:left="170" w:hangingChars="71" w:hanging="170"/>
              <w:rPr>
                <w:rFonts w:eastAsia="標楷體"/>
                <w:b/>
                <w:sz w:val="22"/>
                <w:szCs w:val="22"/>
              </w:rPr>
            </w:pPr>
            <w:r>
              <w:rPr>
                <w:rFonts w:eastAsia="標楷體"/>
              </w:rPr>
              <w:br w:type="page"/>
            </w:r>
            <w:r>
              <w:rPr>
                <w:rFonts w:eastAsia="標楷體" w:hint="eastAsia"/>
                <w:b/>
                <w:lang w:eastAsia="zh-HK"/>
              </w:rPr>
              <w:t>選修類別：基礎共同</w:t>
            </w:r>
            <w:r>
              <w:rPr>
                <w:rFonts w:eastAsia="標楷體" w:hint="eastAsia"/>
                <w:b/>
                <w:lang w:eastAsia="zh-HK"/>
              </w:rPr>
              <w:t xml:space="preserve"> </w:t>
            </w:r>
            <w:r>
              <w:rPr>
                <w:rFonts w:eastAsia="標楷體"/>
              </w:rPr>
              <w:t>Category: Common Courses</w:t>
            </w:r>
          </w:p>
        </w:tc>
      </w:tr>
      <w:tr w:rsidR="008767A3" w:rsidTr="0001652B">
        <w:trPr>
          <w:trHeight w:val="300"/>
        </w:trPr>
        <w:tc>
          <w:tcPr>
            <w:tcW w:w="993" w:type="dxa"/>
            <w:tcBorders>
              <w:top w:val="single" w:sz="4" w:space="0" w:color="auto"/>
              <w:left w:val="single" w:sz="4" w:space="0" w:color="auto"/>
              <w:bottom w:val="single" w:sz="4" w:space="0" w:color="auto"/>
              <w:right w:val="single" w:sz="4" w:space="0" w:color="auto"/>
            </w:tcBorders>
            <w:hideMark/>
          </w:tcPr>
          <w:p w:rsidR="008767A3" w:rsidRDefault="008767A3" w:rsidP="0001652B">
            <w:pPr>
              <w:widowControl/>
              <w:ind w:left="170" w:hangingChars="71" w:hanging="170"/>
              <w:jc w:val="center"/>
              <w:rPr>
                <w:rFonts w:eastAsia="標楷體"/>
                <w:sz w:val="22"/>
                <w:szCs w:val="22"/>
              </w:rPr>
            </w:pPr>
            <w:r>
              <w:rPr>
                <w:rFonts w:eastAsia="標楷體"/>
              </w:rPr>
              <w:br w:type="page"/>
            </w:r>
            <w:r>
              <w:rPr>
                <w:rFonts w:eastAsia="標楷體" w:hint="eastAsia"/>
                <w:sz w:val="22"/>
                <w:szCs w:val="22"/>
              </w:rPr>
              <w:t>課號</w:t>
            </w:r>
          </w:p>
        </w:tc>
        <w:tc>
          <w:tcPr>
            <w:tcW w:w="2971" w:type="dxa"/>
            <w:tcBorders>
              <w:top w:val="single" w:sz="4" w:space="0" w:color="auto"/>
              <w:left w:val="single" w:sz="4" w:space="0" w:color="auto"/>
              <w:bottom w:val="single" w:sz="4" w:space="0" w:color="auto"/>
              <w:right w:val="single" w:sz="4" w:space="0" w:color="auto"/>
            </w:tcBorders>
            <w:hideMark/>
          </w:tcPr>
          <w:p w:rsidR="008767A3" w:rsidRDefault="008767A3" w:rsidP="0001652B">
            <w:pPr>
              <w:widowControl/>
              <w:ind w:left="156" w:hangingChars="71" w:hanging="156"/>
              <w:rPr>
                <w:rFonts w:eastAsia="標楷體"/>
                <w:sz w:val="22"/>
                <w:szCs w:val="22"/>
              </w:rPr>
            </w:pPr>
            <w:r>
              <w:rPr>
                <w:rFonts w:eastAsia="標楷體" w:hint="eastAsia"/>
                <w:sz w:val="22"/>
                <w:szCs w:val="22"/>
              </w:rPr>
              <w:t>中文課名</w:t>
            </w:r>
          </w:p>
        </w:tc>
        <w:tc>
          <w:tcPr>
            <w:tcW w:w="4967" w:type="dxa"/>
            <w:tcBorders>
              <w:top w:val="single" w:sz="4" w:space="0" w:color="auto"/>
              <w:left w:val="single" w:sz="4" w:space="0" w:color="auto"/>
              <w:bottom w:val="single" w:sz="4" w:space="0" w:color="auto"/>
              <w:right w:val="single" w:sz="4" w:space="0" w:color="auto"/>
            </w:tcBorders>
            <w:hideMark/>
          </w:tcPr>
          <w:p w:rsidR="008767A3" w:rsidRDefault="008767A3" w:rsidP="0001652B">
            <w:pPr>
              <w:widowControl/>
              <w:ind w:left="156" w:hangingChars="71" w:hanging="156"/>
              <w:rPr>
                <w:rFonts w:eastAsia="標楷體"/>
                <w:sz w:val="22"/>
                <w:szCs w:val="22"/>
              </w:rPr>
            </w:pPr>
            <w:r>
              <w:rPr>
                <w:rFonts w:eastAsia="標楷體" w:hint="eastAsia"/>
                <w:sz w:val="22"/>
                <w:szCs w:val="22"/>
              </w:rPr>
              <w:t>英文課名</w:t>
            </w:r>
          </w:p>
        </w:tc>
        <w:tc>
          <w:tcPr>
            <w:tcW w:w="992" w:type="dxa"/>
            <w:tcBorders>
              <w:top w:val="single" w:sz="4" w:space="0" w:color="auto"/>
              <w:left w:val="single" w:sz="4" w:space="0" w:color="auto"/>
              <w:bottom w:val="single" w:sz="4" w:space="0" w:color="auto"/>
              <w:right w:val="single" w:sz="4" w:space="0" w:color="auto"/>
            </w:tcBorders>
            <w:hideMark/>
          </w:tcPr>
          <w:p w:rsidR="008767A3" w:rsidRDefault="008767A3" w:rsidP="0001652B">
            <w:pPr>
              <w:widowControl/>
              <w:ind w:left="156" w:rightChars="37" w:right="89" w:hangingChars="71" w:hanging="156"/>
              <w:jc w:val="center"/>
              <w:rPr>
                <w:rFonts w:eastAsia="標楷體"/>
                <w:sz w:val="22"/>
                <w:szCs w:val="22"/>
              </w:rPr>
            </w:pPr>
            <w:r>
              <w:rPr>
                <w:rFonts w:eastAsia="標楷體" w:hint="eastAsia"/>
                <w:sz w:val="22"/>
                <w:szCs w:val="22"/>
              </w:rPr>
              <w:t>學分數</w:t>
            </w:r>
          </w:p>
        </w:tc>
      </w:tr>
      <w:tr w:rsidR="008767A3" w:rsidTr="0001652B">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jc w:val="center"/>
              <w:rPr>
                <w:rFonts w:eastAsia="標楷體"/>
                <w:sz w:val="22"/>
                <w:szCs w:val="22"/>
              </w:rPr>
            </w:pPr>
            <w:r>
              <w:rPr>
                <w:rFonts w:eastAsia="標楷體"/>
                <w:sz w:val="22"/>
                <w:szCs w:val="22"/>
              </w:rPr>
              <w:t>IE608</w:t>
            </w:r>
          </w:p>
        </w:tc>
        <w:tc>
          <w:tcPr>
            <w:tcW w:w="2971"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rPr>
                <w:rFonts w:eastAsia="標楷體"/>
                <w:sz w:val="22"/>
                <w:szCs w:val="22"/>
              </w:rPr>
            </w:pPr>
            <w:r>
              <w:rPr>
                <w:rFonts w:eastAsia="標楷體" w:hint="eastAsia"/>
                <w:sz w:val="22"/>
                <w:szCs w:val="22"/>
              </w:rPr>
              <w:t>科技英文</w:t>
            </w:r>
            <w:r>
              <w:rPr>
                <w:rFonts w:ascii="Segoe UI Symbol" w:eastAsia="標楷體" w:hAnsi="Segoe UI Symbol" w:cs="Segoe UI Symbol"/>
                <w:sz w:val="22"/>
                <w:szCs w:val="22"/>
              </w:rPr>
              <w:t>★</w:t>
            </w:r>
          </w:p>
        </w:tc>
        <w:tc>
          <w:tcPr>
            <w:tcW w:w="4967"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rPr>
                <w:rFonts w:eastAsia="標楷體"/>
                <w:sz w:val="22"/>
                <w:szCs w:val="22"/>
              </w:rPr>
            </w:pPr>
            <w:r>
              <w:rPr>
                <w:rFonts w:eastAsia="標楷體"/>
                <w:sz w:val="22"/>
                <w:szCs w:val="22"/>
              </w:rPr>
              <w:t>Technical Writing</w:t>
            </w:r>
          </w:p>
        </w:tc>
        <w:tc>
          <w:tcPr>
            <w:tcW w:w="992"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jc w:val="center"/>
              <w:rPr>
                <w:rFonts w:eastAsia="標楷體"/>
                <w:sz w:val="22"/>
                <w:szCs w:val="22"/>
              </w:rPr>
            </w:pPr>
            <w:r>
              <w:rPr>
                <w:rFonts w:eastAsia="標楷體"/>
                <w:sz w:val="22"/>
                <w:szCs w:val="22"/>
              </w:rPr>
              <w:t>3</w:t>
            </w:r>
          </w:p>
        </w:tc>
      </w:tr>
      <w:tr w:rsidR="008767A3" w:rsidTr="0001652B">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jc w:val="center"/>
              <w:rPr>
                <w:rFonts w:eastAsia="標楷體"/>
                <w:sz w:val="22"/>
                <w:szCs w:val="22"/>
              </w:rPr>
            </w:pPr>
            <w:r>
              <w:rPr>
                <w:rFonts w:eastAsia="標楷體"/>
                <w:sz w:val="22"/>
                <w:szCs w:val="22"/>
              </w:rPr>
              <w:t>IE999</w:t>
            </w:r>
          </w:p>
        </w:tc>
        <w:tc>
          <w:tcPr>
            <w:tcW w:w="2971"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rPr>
                <w:rFonts w:eastAsia="標楷體"/>
                <w:sz w:val="22"/>
                <w:szCs w:val="22"/>
              </w:rPr>
            </w:pPr>
            <w:r>
              <w:rPr>
                <w:rFonts w:eastAsia="標楷體" w:hint="eastAsia"/>
                <w:sz w:val="22"/>
                <w:szCs w:val="22"/>
              </w:rPr>
              <w:t>研究方法論</w:t>
            </w:r>
          </w:p>
        </w:tc>
        <w:tc>
          <w:tcPr>
            <w:tcW w:w="4967"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rPr>
                <w:rFonts w:eastAsia="標楷體"/>
                <w:sz w:val="22"/>
                <w:szCs w:val="22"/>
              </w:rPr>
            </w:pPr>
            <w:r>
              <w:rPr>
                <w:rFonts w:eastAsia="標楷體"/>
                <w:sz w:val="22"/>
                <w:szCs w:val="22"/>
              </w:rPr>
              <w:t>Research Methodology</w:t>
            </w:r>
          </w:p>
        </w:tc>
        <w:tc>
          <w:tcPr>
            <w:tcW w:w="992" w:type="dxa"/>
            <w:tcBorders>
              <w:top w:val="single" w:sz="4" w:space="0" w:color="auto"/>
              <w:left w:val="single" w:sz="4" w:space="0" w:color="auto"/>
              <w:bottom w:val="single" w:sz="4" w:space="0" w:color="auto"/>
              <w:right w:val="single" w:sz="4" w:space="0" w:color="auto"/>
            </w:tcBorders>
            <w:noWrap/>
            <w:hideMark/>
          </w:tcPr>
          <w:p w:rsidR="008767A3" w:rsidRDefault="008767A3" w:rsidP="0001652B">
            <w:pPr>
              <w:widowControl/>
              <w:jc w:val="center"/>
              <w:rPr>
                <w:rFonts w:eastAsia="標楷體"/>
                <w:sz w:val="22"/>
                <w:szCs w:val="22"/>
              </w:rPr>
            </w:pPr>
            <w:r>
              <w:rPr>
                <w:rFonts w:eastAsia="標楷體"/>
                <w:sz w:val="22"/>
                <w:szCs w:val="22"/>
              </w:rPr>
              <w:t>3</w:t>
            </w:r>
          </w:p>
        </w:tc>
      </w:tr>
    </w:tbl>
    <w:p w:rsidR="008767A3" w:rsidRPr="005A42D3" w:rsidRDefault="008767A3" w:rsidP="008767A3">
      <w:pPr>
        <w:spacing w:line="300" w:lineRule="exact"/>
        <w:ind w:leftChars="59" w:left="142" w:rightChars="-201" w:right="-482"/>
        <w:rPr>
          <w:rFonts w:eastAsia="標楷體"/>
        </w:rPr>
      </w:pPr>
      <w:r>
        <w:rPr>
          <w:rFonts w:eastAsia="標楷體" w:hint="eastAsia"/>
          <w:sz w:val="20"/>
        </w:rPr>
        <w:t>註：「</w:t>
      </w:r>
      <w:r>
        <w:rPr>
          <w:rFonts w:ascii="Segoe UI Symbol" w:eastAsia="標楷體" w:hAnsi="Segoe UI Symbol" w:cs="Segoe UI Symbol"/>
          <w:sz w:val="20"/>
        </w:rPr>
        <w:t>★</w:t>
      </w:r>
      <w:r>
        <w:rPr>
          <w:rFonts w:eastAsia="標楷體" w:hint="eastAsia"/>
          <w:sz w:val="20"/>
        </w:rPr>
        <w:t>」表示</w:t>
      </w:r>
      <w:r>
        <w:rPr>
          <w:rFonts w:eastAsia="標楷體" w:hint="eastAsia"/>
          <w:sz w:val="20"/>
          <w:lang w:eastAsia="zh-HK"/>
        </w:rPr>
        <w:t>可</w:t>
      </w:r>
      <w:r>
        <w:rPr>
          <w:rFonts w:eastAsia="標楷體" w:hint="eastAsia"/>
          <w:sz w:val="20"/>
        </w:rPr>
        <w:t>能以英語授課</w:t>
      </w:r>
      <w:r>
        <w:rPr>
          <w:rFonts w:eastAsia="標楷體"/>
          <w:sz w:val="20"/>
        </w:rPr>
        <w:t xml:space="preserve"> Note: </w:t>
      </w:r>
      <w:r>
        <w:rPr>
          <w:rFonts w:ascii="Segoe UI Symbol" w:eastAsia="標楷體" w:hAnsi="Segoe UI Symbol" w:cs="Segoe UI Symbol"/>
          <w:sz w:val="20"/>
        </w:rPr>
        <w:t>★</w:t>
      </w:r>
      <w:r>
        <w:rPr>
          <w:rFonts w:eastAsia="標楷體"/>
          <w:sz w:val="20"/>
        </w:rPr>
        <w:t xml:space="preserve"> indicates the course might be offered in English</w:t>
      </w:r>
    </w:p>
    <w:p w:rsidR="008767A3" w:rsidRDefault="008767A3" w:rsidP="0084051A">
      <w:pPr>
        <w:jc w:val="right"/>
        <w:rPr>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8789"/>
      </w:tblGrid>
      <w:tr w:rsidR="005609D9" w:rsidTr="00C865EC">
        <w:trPr>
          <w:cantSplit/>
          <w:trHeight w:hRule="exact" w:val="5959"/>
          <w:jc w:val="center"/>
        </w:trPr>
        <w:tc>
          <w:tcPr>
            <w:tcW w:w="992" w:type="dxa"/>
            <w:vAlign w:val="center"/>
            <w:hideMark/>
          </w:tcPr>
          <w:p w:rsidR="005609D9" w:rsidRDefault="005609D9" w:rsidP="0001652B">
            <w:pPr>
              <w:snapToGrid w:val="0"/>
              <w:jc w:val="center"/>
              <w:rPr>
                <w:rFonts w:eastAsia="標楷體"/>
                <w:sz w:val="22"/>
              </w:rPr>
            </w:pPr>
            <w:r>
              <w:rPr>
                <w:rFonts w:eastAsia="標楷體" w:hint="eastAsia"/>
                <w:sz w:val="22"/>
              </w:rPr>
              <w:t>備註</w:t>
            </w:r>
          </w:p>
          <w:p w:rsidR="005609D9" w:rsidRDefault="005609D9" w:rsidP="0001652B">
            <w:pPr>
              <w:snapToGrid w:val="0"/>
              <w:jc w:val="center"/>
              <w:rPr>
                <w:rFonts w:eastAsia="標楷體"/>
                <w:sz w:val="18"/>
              </w:rPr>
            </w:pPr>
            <w:r>
              <w:rPr>
                <w:rFonts w:eastAsia="標楷體"/>
                <w:sz w:val="18"/>
              </w:rPr>
              <w:t>Remarks</w:t>
            </w:r>
          </w:p>
        </w:tc>
        <w:tc>
          <w:tcPr>
            <w:tcW w:w="8789" w:type="dxa"/>
            <w:hideMark/>
          </w:tcPr>
          <w:p w:rsidR="005609D9" w:rsidRPr="00617557" w:rsidRDefault="005609D9" w:rsidP="005609D9">
            <w:pPr>
              <w:pStyle w:val="a7"/>
              <w:numPr>
                <w:ilvl w:val="0"/>
                <w:numId w:val="37"/>
              </w:numPr>
              <w:snapToGrid w:val="0"/>
              <w:spacing w:line="300" w:lineRule="exact"/>
              <w:ind w:leftChars="0" w:right="278"/>
              <w:jc w:val="both"/>
              <w:rPr>
                <w:rFonts w:eastAsia="標楷體"/>
                <w:sz w:val="22"/>
              </w:rPr>
            </w:pPr>
            <w:r w:rsidRPr="00193CE7">
              <w:rPr>
                <w:rFonts w:eastAsia="標楷體" w:hint="eastAsia"/>
                <w:sz w:val="22"/>
                <w:shd w:val="pct15" w:color="auto" w:fill="FFFFFF"/>
              </w:rPr>
              <w:t>修業規定</w:t>
            </w:r>
            <w:r w:rsidRPr="00193CE7">
              <w:rPr>
                <w:rFonts w:eastAsia="標楷體" w:hint="eastAsia"/>
                <w:sz w:val="22"/>
                <w:shd w:val="pct15" w:color="auto" w:fill="FFFFFF"/>
              </w:rPr>
              <w:t xml:space="preserve"> (Regulations for Course Selection)</w:t>
            </w:r>
            <w:r w:rsidRPr="00193CE7">
              <w:rPr>
                <w:rFonts w:eastAsia="標楷體" w:hint="eastAsia"/>
                <w:sz w:val="22"/>
                <w:shd w:val="pct15" w:color="auto" w:fill="FFFFFF"/>
              </w:rPr>
              <w:t>：本所</w:t>
            </w:r>
            <w:r w:rsidRPr="00193CE7">
              <w:rPr>
                <w:rFonts w:eastAsia="標楷體" w:hint="eastAsia"/>
                <w:sz w:val="22"/>
                <w:shd w:val="pct15" w:color="auto" w:fill="FFFFFF"/>
                <w:lang w:eastAsia="zh-HK"/>
              </w:rPr>
              <w:t>博</w:t>
            </w:r>
            <w:r w:rsidRPr="00193CE7">
              <w:rPr>
                <w:rFonts w:eastAsia="標楷體" w:hint="eastAsia"/>
                <w:sz w:val="22"/>
                <w:shd w:val="pct15" w:color="auto" w:fill="FFFFFF"/>
              </w:rPr>
              <w:t>士班最低畢業總學分數必須滿足選修課程</w:t>
            </w:r>
            <w:r w:rsidRPr="00193CE7">
              <w:rPr>
                <w:rFonts w:eastAsia="標楷體" w:hint="eastAsia"/>
                <w:sz w:val="22"/>
                <w:shd w:val="pct15" w:color="auto" w:fill="FFFFFF"/>
              </w:rPr>
              <w:t>2</w:t>
            </w:r>
            <w:r w:rsidR="00C865EC" w:rsidRPr="00193CE7">
              <w:rPr>
                <w:rFonts w:eastAsia="標楷體"/>
                <w:sz w:val="22"/>
                <w:shd w:val="pct15" w:color="auto" w:fill="FFFFFF"/>
              </w:rPr>
              <w:t>4</w:t>
            </w:r>
            <w:r w:rsidRPr="00193CE7">
              <w:rPr>
                <w:rFonts w:eastAsia="標楷體" w:hint="eastAsia"/>
                <w:sz w:val="22"/>
                <w:shd w:val="pct15" w:color="auto" w:fill="FFFFFF"/>
              </w:rPr>
              <w:t>學分與論文</w:t>
            </w:r>
            <w:r w:rsidRPr="00193CE7">
              <w:rPr>
                <w:rFonts w:eastAsia="標楷體" w:hint="eastAsia"/>
                <w:sz w:val="22"/>
                <w:shd w:val="pct15" w:color="auto" w:fill="FFFFFF"/>
              </w:rPr>
              <w:t>6</w:t>
            </w:r>
            <w:r w:rsidRPr="00193CE7">
              <w:rPr>
                <w:rFonts w:eastAsia="標楷體" w:hint="eastAsia"/>
                <w:sz w:val="22"/>
                <w:shd w:val="pct15" w:color="auto" w:fill="FFFFFF"/>
              </w:rPr>
              <w:t>學分，共計</w:t>
            </w:r>
            <w:r w:rsidRPr="00193CE7">
              <w:rPr>
                <w:rFonts w:eastAsia="標楷體" w:hint="eastAsia"/>
                <w:sz w:val="22"/>
                <w:shd w:val="pct15" w:color="auto" w:fill="FFFFFF"/>
              </w:rPr>
              <w:t>3</w:t>
            </w:r>
            <w:r w:rsidR="00C865EC" w:rsidRPr="00193CE7">
              <w:rPr>
                <w:rFonts w:eastAsia="標楷體"/>
                <w:sz w:val="22"/>
                <w:shd w:val="pct15" w:color="auto" w:fill="FFFFFF"/>
              </w:rPr>
              <w:t>0</w:t>
            </w:r>
            <w:r w:rsidRPr="00193CE7">
              <w:rPr>
                <w:rFonts w:eastAsia="標楷體" w:hint="eastAsia"/>
                <w:sz w:val="22"/>
                <w:shd w:val="pct15" w:color="auto" w:fill="FFFFFF"/>
              </w:rPr>
              <w:t>學分。</w:t>
            </w:r>
            <w:r w:rsidRPr="00617557">
              <w:rPr>
                <w:rFonts w:eastAsia="標楷體"/>
                <w:sz w:val="22"/>
              </w:rPr>
              <w:t>The minimum total credits required for graduation for the Doctoral Program is 3</w:t>
            </w:r>
            <w:r w:rsidRPr="00617557">
              <w:rPr>
                <w:rFonts w:eastAsia="標楷體" w:hint="eastAsia"/>
                <w:sz w:val="22"/>
              </w:rPr>
              <w:t>0</w:t>
            </w:r>
            <w:r w:rsidRPr="00617557">
              <w:rPr>
                <w:rFonts w:eastAsia="標楷體"/>
                <w:sz w:val="22"/>
              </w:rPr>
              <w:t xml:space="preserve"> credits, inclu</w:t>
            </w:r>
            <w:r w:rsidR="00886B94">
              <w:rPr>
                <w:rFonts w:eastAsia="標楷體" w:hint="eastAsia"/>
                <w:sz w:val="22"/>
              </w:rPr>
              <w:t>0</w:t>
            </w:r>
            <w:r w:rsidRPr="00617557">
              <w:rPr>
                <w:rFonts w:eastAsia="標楷體"/>
                <w:sz w:val="22"/>
              </w:rPr>
              <w:t>ding</w:t>
            </w:r>
            <w:r w:rsidR="00FC5394">
              <w:rPr>
                <w:rFonts w:eastAsia="標楷體"/>
                <w:sz w:val="22"/>
              </w:rPr>
              <w:t xml:space="preserve"> 24 </w:t>
            </w:r>
            <w:r w:rsidRPr="00617557">
              <w:rPr>
                <w:rFonts w:eastAsia="標楷體"/>
                <w:sz w:val="22"/>
              </w:rPr>
              <w:t>credits of elective courses, and 6 credits of the dissertation.</w:t>
            </w:r>
          </w:p>
          <w:p w:rsidR="005609D9" w:rsidRDefault="005609D9" w:rsidP="005609D9">
            <w:pPr>
              <w:pStyle w:val="a7"/>
              <w:numPr>
                <w:ilvl w:val="0"/>
                <w:numId w:val="37"/>
              </w:numPr>
              <w:snapToGrid w:val="0"/>
              <w:spacing w:line="300" w:lineRule="exact"/>
              <w:ind w:leftChars="0" w:left="482" w:right="278" w:hanging="357"/>
              <w:jc w:val="both"/>
              <w:rPr>
                <w:rFonts w:eastAsia="標楷體"/>
                <w:sz w:val="22"/>
              </w:rPr>
            </w:pPr>
            <w:r w:rsidRPr="007976AC">
              <w:rPr>
                <w:rFonts w:eastAsia="標楷體" w:hint="eastAsia"/>
                <w:sz w:val="22"/>
              </w:rPr>
              <w:t>博士班學生選修碩士在職專班之課程，不列入畢業學分，須填寫「元智大學課程跨學制申請表」。</w:t>
            </w:r>
            <w:r w:rsidRPr="007976AC">
              <w:rPr>
                <w:rFonts w:eastAsia="標楷體" w:hint="eastAsia"/>
                <w:sz w:val="22"/>
              </w:rPr>
              <w:t>PhD students taking In-service graduate courses are not allowed to be counted as graduation credits. Students who would like to apply for Cross-System Courses need to fill in the "Application for Cross-System Cour</w:t>
            </w:r>
            <w:r w:rsidRPr="007976AC">
              <w:rPr>
                <w:rFonts w:eastAsia="標楷體"/>
                <w:sz w:val="22"/>
              </w:rPr>
              <w:t>ses" form.</w:t>
            </w:r>
          </w:p>
          <w:p w:rsidR="005609D9" w:rsidRPr="007976AC" w:rsidRDefault="005609D9" w:rsidP="005609D9">
            <w:pPr>
              <w:pStyle w:val="a7"/>
              <w:numPr>
                <w:ilvl w:val="0"/>
                <w:numId w:val="37"/>
              </w:numPr>
              <w:snapToGrid w:val="0"/>
              <w:spacing w:line="300" w:lineRule="exact"/>
              <w:ind w:leftChars="0" w:right="278"/>
              <w:jc w:val="both"/>
              <w:rPr>
                <w:rFonts w:eastAsia="標楷體"/>
                <w:sz w:val="22"/>
              </w:rPr>
            </w:pPr>
            <w:r w:rsidRPr="007976AC">
              <w:rPr>
                <w:rFonts w:eastAsia="標楷體" w:hint="eastAsia"/>
                <w:sz w:val="22"/>
              </w:rPr>
              <w:t>選修非本系之課程，需先經指導教授及所長同意，且以</w:t>
            </w:r>
            <w:r w:rsidRPr="007976AC">
              <w:rPr>
                <w:rFonts w:eastAsia="標楷體" w:hint="eastAsia"/>
                <w:sz w:val="22"/>
              </w:rPr>
              <w:t>9</w:t>
            </w:r>
            <w:r w:rsidRPr="007976AC">
              <w:rPr>
                <w:rFonts w:eastAsia="標楷體" w:hint="eastAsia"/>
                <w:sz w:val="22"/>
              </w:rPr>
              <w:t>學分為上限。</w:t>
            </w:r>
            <w:r w:rsidRPr="007976AC">
              <w:rPr>
                <w:rFonts w:eastAsia="標楷體"/>
                <w:sz w:val="22"/>
              </w:rPr>
              <w:t>Students must obtain the consent of their advisor and the department chair before taking elective courses from other departments, with a maximum of 9 credits.</w:t>
            </w:r>
          </w:p>
          <w:p w:rsidR="005609D9"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44865">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44865">
              <w:rPr>
                <w:rFonts w:eastAsia="標楷體" w:hint="eastAsia"/>
                <w:sz w:val="22"/>
              </w:rPr>
              <w:t xml:space="preserve"> </w:t>
            </w:r>
          </w:p>
          <w:p w:rsidR="005609D9" w:rsidRPr="00F44865"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其他未盡事宜，請參閱本系「博士班修讀辦法」。</w:t>
            </w:r>
            <w:r w:rsidRPr="00F44865">
              <w:rPr>
                <w:rFonts w:eastAsia="標楷體"/>
                <w:sz w:val="22"/>
              </w:rPr>
              <w:t>Students should refer to the "Regulations for PhD's Students" in the department for additional information. </w:t>
            </w:r>
          </w:p>
        </w:tc>
      </w:tr>
    </w:tbl>
    <w:p w:rsidR="005609D9" w:rsidRPr="005609D9" w:rsidRDefault="005609D9" w:rsidP="0084051A">
      <w:pPr>
        <w:jc w:val="right"/>
        <w:rPr>
          <w:sz w:val="20"/>
          <w:szCs w:val="20"/>
        </w:rPr>
      </w:pPr>
    </w:p>
    <w:p w:rsidR="00772630" w:rsidRPr="00266D98" w:rsidRDefault="0084051A" w:rsidP="005609D9">
      <w:pPr>
        <w:jc w:val="right"/>
        <w:rPr>
          <w:rFonts w:ascii="標楷體" w:eastAsia="標楷體" w:hAnsi="標楷體"/>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sectPr w:rsidR="00772630" w:rsidRPr="00266D98" w:rsidSect="006360BA">
      <w:footerReference w:type="even" r:id="rId8"/>
      <w:pgSz w:w="11906" w:h="16838"/>
      <w:pgMar w:top="851" w:right="1134" w:bottom="709"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BB" w:rsidRDefault="00C11FBB" w:rsidP="005D0418">
      <w:r>
        <w:separator/>
      </w:r>
    </w:p>
  </w:endnote>
  <w:endnote w:type="continuationSeparator" w:id="0">
    <w:p w:rsidR="00C11FBB" w:rsidRDefault="00C11FB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BB" w:rsidRDefault="00C11FBB" w:rsidP="005D0418">
      <w:r>
        <w:separator/>
      </w:r>
    </w:p>
  </w:footnote>
  <w:footnote w:type="continuationSeparator" w:id="0">
    <w:p w:rsidR="00C11FBB" w:rsidRDefault="00C11FB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7"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4"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3"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0"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15"/>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36"/>
  </w:num>
  <w:num w:numId="7">
    <w:abstractNumId w:val="3"/>
  </w:num>
  <w:num w:numId="8">
    <w:abstractNumId w:val="14"/>
  </w:num>
  <w:num w:numId="9">
    <w:abstractNumId w:val="16"/>
  </w:num>
  <w:num w:numId="10">
    <w:abstractNumId w:val="29"/>
  </w:num>
  <w:num w:numId="11">
    <w:abstractNumId w:val="18"/>
  </w:num>
  <w:num w:numId="12">
    <w:abstractNumId w:val="4"/>
  </w:num>
  <w:num w:numId="13">
    <w:abstractNumId w:val="34"/>
  </w:num>
  <w:num w:numId="14">
    <w:abstractNumId w:val="23"/>
  </w:num>
  <w:num w:numId="15">
    <w:abstractNumId w:val="30"/>
  </w:num>
  <w:num w:numId="16">
    <w:abstractNumId w:val="32"/>
  </w:num>
  <w:num w:numId="17">
    <w:abstractNumId w:val="0"/>
  </w:num>
  <w:num w:numId="18">
    <w:abstractNumId w:val="28"/>
  </w:num>
  <w:num w:numId="19">
    <w:abstractNumId w:val="22"/>
  </w:num>
  <w:num w:numId="20">
    <w:abstractNumId w:val="8"/>
  </w:num>
  <w:num w:numId="21">
    <w:abstractNumId w:val="26"/>
  </w:num>
  <w:num w:numId="22">
    <w:abstractNumId w:val="25"/>
  </w:num>
  <w:num w:numId="23">
    <w:abstractNumId w:val="24"/>
  </w:num>
  <w:num w:numId="24">
    <w:abstractNumId w:val="9"/>
  </w:num>
  <w:num w:numId="25">
    <w:abstractNumId w:val="10"/>
  </w:num>
  <w:num w:numId="26">
    <w:abstractNumId w:val="2"/>
  </w:num>
  <w:num w:numId="27">
    <w:abstractNumId w:val="11"/>
  </w:num>
  <w:num w:numId="28">
    <w:abstractNumId w:val="20"/>
  </w:num>
  <w:num w:numId="29">
    <w:abstractNumId w:val="31"/>
  </w:num>
  <w:num w:numId="30">
    <w:abstractNumId w:val="13"/>
  </w:num>
  <w:num w:numId="31">
    <w:abstractNumId w:val="19"/>
  </w:num>
  <w:num w:numId="32">
    <w:abstractNumId w:val="5"/>
  </w:num>
  <w:num w:numId="33">
    <w:abstractNumId w:val="27"/>
  </w:num>
  <w:num w:numId="34">
    <w:abstractNumId w:val="7"/>
  </w:num>
  <w:num w:numId="35">
    <w:abstractNumId w:val="1"/>
  </w:num>
  <w:num w:numId="36">
    <w:abstractNumId w:val="21"/>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6EA"/>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B41"/>
    <w:rsid w:val="00185F29"/>
    <w:rsid w:val="00186207"/>
    <w:rsid w:val="00187862"/>
    <w:rsid w:val="00187E4A"/>
    <w:rsid w:val="001928E7"/>
    <w:rsid w:val="00192A71"/>
    <w:rsid w:val="00193769"/>
    <w:rsid w:val="00193CE7"/>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5CCA"/>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9D9"/>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1C7"/>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557"/>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0BA"/>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85A"/>
    <w:rsid w:val="006C298F"/>
    <w:rsid w:val="006C2C82"/>
    <w:rsid w:val="006C2DD5"/>
    <w:rsid w:val="006C308E"/>
    <w:rsid w:val="006C3408"/>
    <w:rsid w:val="006C44C9"/>
    <w:rsid w:val="006C4522"/>
    <w:rsid w:val="006C47C7"/>
    <w:rsid w:val="006C51C4"/>
    <w:rsid w:val="006C528F"/>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5B"/>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C4B"/>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67A3"/>
    <w:rsid w:val="00876ED0"/>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6B94"/>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058"/>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0EB4"/>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4F6A"/>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1FBB"/>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9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5EC"/>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B47"/>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394"/>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A91A"/>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UnresolvedMention">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C25E-416D-4B48-8EB5-A4EB38BB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3638</Characters>
  <Application>Microsoft Office Word</Application>
  <DocSecurity>0</DocSecurity>
  <Lines>30</Lines>
  <Paragraphs>8</Paragraphs>
  <ScaleCrop>false</ScaleCrop>
  <Compan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李佳霈</cp:lastModifiedBy>
  <cp:revision>2</cp:revision>
  <cp:lastPrinted>2023-10-13T02:23:00Z</cp:lastPrinted>
  <dcterms:created xsi:type="dcterms:W3CDTF">2024-05-17T07:18:00Z</dcterms:created>
  <dcterms:modified xsi:type="dcterms:W3CDTF">2024-05-17T07:18:00Z</dcterms:modified>
</cp:coreProperties>
</file>