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6" w:rsidRDefault="00637396" w:rsidP="00637396">
      <w:pPr>
        <w:ind w:rightChars="49" w:right="118"/>
        <w:jc w:val="center"/>
        <w:rPr>
          <w:rFonts w:ascii="Times New Roman" w:eastAsia="標楷體" w:hAnsi="Times New Roman" w:cs="Times New Roman"/>
          <w:b/>
          <w:sz w:val="32"/>
          <w:szCs w:val="32"/>
          <w:lang w:eastAsia="zh-HK"/>
        </w:rPr>
      </w:pPr>
      <w:r w:rsidRPr="00A91A72">
        <w:rPr>
          <w:rFonts w:ascii="Times New Roman" w:eastAsia="標楷體" w:hAnsi="Times New Roman" w:cs="Times New Roman"/>
          <w:b/>
          <w:sz w:val="32"/>
          <w:szCs w:val="32"/>
        </w:rPr>
        <w:t>元智大學</w:t>
      </w:r>
      <w:r w:rsidRPr="00A91A72">
        <w:rPr>
          <w:rFonts w:ascii="Times New Roman" w:eastAsia="標楷體" w:hAnsi="Times New Roman" w:cs="Times New Roman"/>
          <w:b/>
          <w:sz w:val="32"/>
          <w:szCs w:val="32"/>
          <w:lang w:eastAsia="zh-HK"/>
        </w:rPr>
        <w:t>工業工程與管理</w:t>
      </w:r>
      <w:r w:rsidRPr="00A91A72">
        <w:rPr>
          <w:rFonts w:ascii="Times New Roman" w:eastAsia="標楷體" w:hAnsi="Times New Roman" w:cs="Times New Roman"/>
          <w:b/>
          <w:sz w:val="32"/>
          <w:szCs w:val="32"/>
        </w:rPr>
        <w:t>學系</w:t>
      </w:r>
      <w:r w:rsidRPr="00A91A72">
        <w:rPr>
          <w:rFonts w:ascii="Times New Roman" w:eastAsia="標楷體" w:hAnsi="Times New Roman" w:cs="Times New Roman"/>
          <w:b/>
          <w:sz w:val="32"/>
          <w:szCs w:val="32"/>
        </w:rPr>
        <w:t xml:space="preserve"> </w:t>
      </w:r>
      <w:r w:rsidRPr="00A91A72">
        <w:rPr>
          <w:rFonts w:ascii="Times New Roman" w:eastAsia="標楷體" w:hAnsi="Times New Roman" w:cs="Times New Roman"/>
          <w:b/>
          <w:sz w:val="32"/>
          <w:szCs w:val="32"/>
        </w:rPr>
        <w:t>碩士班修</w:t>
      </w:r>
      <w:r w:rsidRPr="00A91A72">
        <w:rPr>
          <w:rFonts w:ascii="Times New Roman" w:eastAsia="標楷體" w:hAnsi="Times New Roman" w:cs="Times New Roman"/>
          <w:b/>
          <w:sz w:val="32"/>
          <w:szCs w:val="32"/>
          <w:lang w:eastAsia="zh-HK"/>
        </w:rPr>
        <w:t>業規定</w:t>
      </w:r>
    </w:p>
    <w:p w:rsidR="00637396" w:rsidRPr="00A91A72" w:rsidRDefault="00637396" w:rsidP="00637396">
      <w:pPr>
        <w:ind w:rightChars="49" w:right="118"/>
        <w:jc w:val="right"/>
        <w:rPr>
          <w:rFonts w:ascii="Times New Roman" w:eastAsia="標楷體" w:hAnsi="Times New Roman" w:cs="Times New Roman"/>
          <w:sz w:val="20"/>
          <w:szCs w:val="20"/>
          <w:lang w:eastAsia="zh-HK"/>
        </w:rPr>
      </w:pPr>
      <w:bookmarkStart w:id="0" w:name="_GoBack"/>
      <w:r w:rsidRPr="00A91A72">
        <w:rPr>
          <w:rFonts w:ascii="Times New Roman" w:eastAsia="標楷體" w:hAnsi="Times New Roman" w:cs="Times New Roman" w:hint="eastAsia"/>
          <w:sz w:val="20"/>
          <w:szCs w:val="20"/>
        </w:rPr>
        <w:t>112.07.10</w:t>
      </w:r>
      <w:r w:rsidRPr="00A91A72">
        <w:rPr>
          <w:rFonts w:ascii="Times New Roman" w:eastAsia="標楷體" w:hAnsi="Times New Roman" w:cs="Times New Roman" w:hint="eastAsia"/>
          <w:sz w:val="20"/>
          <w:szCs w:val="20"/>
          <w:lang w:eastAsia="zh-HK"/>
        </w:rPr>
        <w:t>工管系</w:t>
      </w:r>
      <w:r w:rsidRPr="00A91A72">
        <w:rPr>
          <w:rFonts w:ascii="Times New Roman" w:eastAsia="標楷體" w:hAnsi="Times New Roman" w:cs="Times New Roman" w:hint="eastAsia"/>
          <w:sz w:val="20"/>
          <w:szCs w:val="20"/>
        </w:rPr>
        <w:t>111-15</w:t>
      </w:r>
      <w:r w:rsidRPr="00A91A72">
        <w:rPr>
          <w:rFonts w:ascii="Times New Roman" w:eastAsia="標楷體" w:hAnsi="Times New Roman" w:cs="Times New Roman" w:hint="eastAsia"/>
          <w:sz w:val="20"/>
          <w:szCs w:val="20"/>
          <w:lang w:eastAsia="zh-HK"/>
        </w:rPr>
        <w:t>系務會議通過</w:t>
      </w:r>
    </w:p>
    <w:bookmarkEnd w:id="0"/>
    <w:p w:rsidR="00637396"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lang w:eastAsia="zh-HK"/>
        </w:rPr>
        <w:t>本系</w:t>
      </w:r>
      <w:r w:rsidRPr="00A91A72">
        <w:rPr>
          <w:rFonts w:ascii="Times New Roman" w:eastAsia="標楷體" w:hAnsi="Times New Roman" w:cs="Times New Roman"/>
          <w:szCs w:val="24"/>
        </w:rPr>
        <w:t>碩士班</w:t>
      </w:r>
      <w:r w:rsidRPr="00A91A72">
        <w:rPr>
          <w:rFonts w:ascii="Times New Roman" w:eastAsia="標楷體" w:hAnsi="Times New Roman" w:cs="Times New Roman"/>
          <w:szCs w:val="24"/>
          <w:lang w:eastAsia="zh-HK"/>
        </w:rPr>
        <w:t>研究生的</w:t>
      </w:r>
      <w:r w:rsidRPr="00A91A72">
        <w:rPr>
          <w:rFonts w:ascii="Times New Roman" w:eastAsia="標楷體" w:hAnsi="Times New Roman" w:cs="Times New Roman"/>
          <w:szCs w:val="24"/>
        </w:rPr>
        <w:t>入學資格及辦法參照該年度本校碩士班（以下簡稱研究生）入學招生簡章。</w:t>
      </w:r>
    </w:p>
    <w:p w:rsidR="00637396"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lang w:eastAsia="zh-HK"/>
        </w:rPr>
        <w:t>本系研究生修業年限以一至四年為限</w:t>
      </w:r>
      <w:r w:rsidRPr="00A91A72">
        <w:rPr>
          <w:rFonts w:ascii="Times New Roman" w:eastAsia="標楷體" w:hAnsi="Times New Roman" w:cs="Times New Roman"/>
          <w:szCs w:val="24"/>
        </w:rPr>
        <w:t>。</w:t>
      </w:r>
    </w:p>
    <w:p w:rsidR="00637396" w:rsidRPr="00A91A72"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lang w:eastAsia="zh-HK"/>
        </w:rPr>
        <w:t>本系</w:t>
      </w:r>
      <w:r w:rsidRPr="00A91A72">
        <w:rPr>
          <w:rFonts w:ascii="Times New Roman" w:eastAsia="標楷體" w:hAnsi="Times New Roman" w:cs="Times New Roman"/>
          <w:szCs w:val="24"/>
        </w:rPr>
        <w:t>碩士班修讀課程及學分規定如後：</w:t>
      </w:r>
    </w:p>
    <w:p w:rsidR="00637396" w:rsidRPr="00A91A72" w:rsidRDefault="00637396" w:rsidP="00637396">
      <w:pPr>
        <w:pStyle w:val="a3"/>
        <w:numPr>
          <w:ilvl w:val="1"/>
          <w:numId w:val="1"/>
        </w:numPr>
        <w:ind w:leftChars="0" w:left="1701" w:rightChars="49" w:right="118" w:hanging="567"/>
        <w:jc w:val="both"/>
        <w:rPr>
          <w:rFonts w:ascii="Times New Roman" w:eastAsia="標楷體" w:hAnsi="Times New Roman" w:cs="Times New Roman"/>
          <w:szCs w:val="24"/>
        </w:rPr>
      </w:pPr>
      <w:r w:rsidRPr="00A91A72">
        <w:rPr>
          <w:rFonts w:ascii="Times New Roman" w:eastAsia="標楷體" w:hAnsi="Times New Roman" w:cs="Times New Roman"/>
          <w:szCs w:val="24"/>
        </w:rPr>
        <w:t>最低畢業總學分數為</w:t>
      </w:r>
      <w:r w:rsidRPr="00A91A72">
        <w:rPr>
          <w:rFonts w:ascii="Times New Roman" w:eastAsia="標楷體" w:hAnsi="Times New Roman" w:cs="Times New Roman"/>
          <w:szCs w:val="24"/>
        </w:rPr>
        <w:t>32</w:t>
      </w:r>
      <w:r w:rsidRPr="00A91A72">
        <w:rPr>
          <w:rFonts w:ascii="Times New Roman" w:eastAsia="標楷體" w:hAnsi="Times New Roman" w:cs="Times New Roman"/>
          <w:szCs w:val="24"/>
        </w:rPr>
        <w:t>學分，包含</w:t>
      </w:r>
      <w:r w:rsidRPr="00A91A72">
        <w:rPr>
          <w:rFonts w:ascii="Times New Roman" w:eastAsia="標楷體" w:hAnsi="Times New Roman" w:cs="Times New Roman"/>
          <w:szCs w:val="24"/>
        </w:rPr>
        <w:t>2</w:t>
      </w:r>
      <w:r w:rsidRPr="00A91A72">
        <w:rPr>
          <w:rFonts w:ascii="Times New Roman" w:eastAsia="標楷體" w:hAnsi="Times New Roman" w:cs="Times New Roman"/>
          <w:szCs w:val="24"/>
        </w:rPr>
        <w:t>學分必修課</w:t>
      </w:r>
      <w:r w:rsidRPr="00A91A72">
        <w:rPr>
          <w:rFonts w:ascii="Times New Roman" w:eastAsia="標楷體" w:hAnsi="Times New Roman" w:cs="Times New Roman" w:hint="eastAsia"/>
          <w:szCs w:val="24"/>
        </w:rPr>
        <w:t>(</w:t>
      </w:r>
      <w:r w:rsidRPr="00A91A72">
        <w:rPr>
          <w:rFonts w:ascii="Times New Roman" w:eastAsia="標楷體" w:hAnsi="Times New Roman" w:cs="Times New Roman"/>
          <w:szCs w:val="24"/>
        </w:rPr>
        <w:t>IE586</w:t>
      </w:r>
      <w:r w:rsidRPr="00A91A72">
        <w:rPr>
          <w:rFonts w:ascii="Times New Roman" w:eastAsia="標楷體" w:hAnsi="Times New Roman" w:cs="Times New Roman"/>
          <w:szCs w:val="24"/>
        </w:rPr>
        <w:t>書報討論</w:t>
      </w:r>
      <w:r w:rsidRPr="00A91A72">
        <w:rPr>
          <w:rFonts w:ascii="Times New Roman" w:eastAsia="標楷體" w:hAnsi="Times New Roman" w:cs="Times New Roman" w:hint="eastAsia"/>
          <w:szCs w:val="24"/>
        </w:rPr>
        <w:t>)</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24</w:t>
      </w:r>
      <w:r w:rsidRPr="00A91A72">
        <w:rPr>
          <w:rFonts w:ascii="Times New Roman" w:eastAsia="標楷體" w:hAnsi="Times New Roman" w:cs="Times New Roman"/>
          <w:szCs w:val="24"/>
        </w:rPr>
        <w:t>學分選修課及</w:t>
      </w:r>
      <w:r w:rsidRPr="00A91A72">
        <w:rPr>
          <w:rFonts w:ascii="Times New Roman" w:eastAsia="標楷體" w:hAnsi="Times New Roman" w:cs="Times New Roman"/>
          <w:szCs w:val="24"/>
        </w:rPr>
        <w:t>6</w:t>
      </w:r>
      <w:r w:rsidRPr="00A91A72">
        <w:rPr>
          <w:rFonts w:ascii="Times New Roman" w:eastAsia="標楷體" w:hAnsi="Times New Roman" w:cs="Times New Roman"/>
          <w:szCs w:val="24"/>
        </w:rPr>
        <w:t>學分碩士論文。</w:t>
      </w:r>
    </w:p>
    <w:p w:rsidR="00637396" w:rsidRPr="00A91A72" w:rsidRDefault="00637396" w:rsidP="00637396">
      <w:pPr>
        <w:pStyle w:val="a3"/>
        <w:numPr>
          <w:ilvl w:val="1"/>
          <w:numId w:val="1"/>
        </w:numPr>
        <w:ind w:leftChars="0" w:left="1701" w:rightChars="49" w:right="118" w:hanging="567"/>
        <w:jc w:val="both"/>
        <w:rPr>
          <w:rFonts w:ascii="Times New Roman" w:eastAsia="標楷體" w:hAnsi="Times New Roman" w:cs="Times New Roman"/>
          <w:szCs w:val="24"/>
        </w:rPr>
      </w:pPr>
      <w:r w:rsidRPr="00A91A72">
        <w:rPr>
          <w:rFonts w:ascii="Times New Roman" w:eastAsia="標楷體" w:hAnsi="Times New Roman" w:cs="Times New Roman"/>
          <w:szCs w:val="24"/>
        </w:rPr>
        <w:t>選修課中須於「決策最佳化與全球運籌管理」或「智慧型生產與大數據分析」擇一類作為主修且至少選修</w:t>
      </w:r>
      <w:r w:rsidRPr="00A91A72">
        <w:rPr>
          <w:rFonts w:ascii="Times New Roman" w:eastAsia="標楷體" w:hAnsi="Times New Roman" w:cs="Times New Roman"/>
          <w:szCs w:val="24"/>
        </w:rPr>
        <w:t>4</w:t>
      </w:r>
      <w:r w:rsidRPr="00A91A72">
        <w:rPr>
          <w:rFonts w:ascii="Times New Roman" w:eastAsia="標楷體" w:hAnsi="Times New Roman" w:cs="Times New Roman"/>
          <w:szCs w:val="24"/>
        </w:rPr>
        <w:t>門課</w:t>
      </w:r>
      <w:r w:rsidRPr="00A91A72">
        <w:rPr>
          <w:rFonts w:ascii="Times New Roman" w:eastAsia="標楷體" w:hAnsi="Times New Roman" w:cs="Times New Roman"/>
          <w:szCs w:val="24"/>
        </w:rPr>
        <w:t>(12</w:t>
      </w:r>
      <w:r w:rsidRPr="00A91A72">
        <w:rPr>
          <w:rFonts w:ascii="Times New Roman" w:eastAsia="標楷體" w:hAnsi="Times New Roman" w:cs="Times New Roman"/>
          <w:szCs w:val="24"/>
        </w:rPr>
        <w:t>學分</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，另一類為副修至少選修</w:t>
      </w:r>
      <w:r w:rsidRPr="00A91A72">
        <w:rPr>
          <w:rFonts w:ascii="Times New Roman" w:eastAsia="標楷體" w:hAnsi="Times New Roman" w:cs="Times New Roman"/>
          <w:szCs w:val="24"/>
        </w:rPr>
        <w:t>2</w:t>
      </w:r>
      <w:r w:rsidRPr="00A91A72">
        <w:rPr>
          <w:rFonts w:ascii="Times New Roman" w:eastAsia="標楷體" w:hAnsi="Times New Roman" w:cs="Times New Roman"/>
          <w:szCs w:val="24"/>
        </w:rPr>
        <w:t>門課</w:t>
      </w:r>
      <w:r w:rsidRPr="00A91A72">
        <w:rPr>
          <w:rFonts w:ascii="Times New Roman" w:eastAsia="標楷體" w:hAnsi="Times New Roman" w:cs="Times New Roman"/>
          <w:szCs w:val="24"/>
        </w:rPr>
        <w:t>(6</w:t>
      </w:r>
      <w:r w:rsidRPr="00A91A72">
        <w:rPr>
          <w:rFonts w:ascii="Times New Roman" w:eastAsia="標楷體" w:hAnsi="Times New Roman" w:cs="Times New Roman"/>
          <w:szCs w:val="24"/>
        </w:rPr>
        <w:t>學分</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，共計</w:t>
      </w:r>
      <w:r w:rsidRPr="00A91A72">
        <w:rPr>
          <w:rFonts w:ascii="Times New Roman" w:eastAsia="標楷體" w:hAnsi="Times New Roman" w:cs="Times New Roman"/>
          <w:szCs w:val="24"/>
        </w:rPr>
        <w:t>6</w:t>
      </w:r>
      <w:r w:rsidRPr="00A91A72">
        <w:rPr>
          <w:rFonts w:ascii="Times New Roman" w:eastAsia="標楷體" w:hAnsi="Times New Roman" w:cs="Times New Roman"/>
          <w:szCs w:val="24"/>
        </w:rPr>
        <w:t>門課</w:t>
      </w:r>
      <w:r w:rsidRPr="00A91A72">
        <w:rPr>
          <w:rFonts w:ascii="Times New Roman" w:eastAsia="標楷體" w:hAnsi="Times New Roman" w:cs="Times New Roman"/>
          <w:szCs w:val="24"/>
        </w:rPr>
        <w:t>(18</w:t>
      </w:r>
      <w:r w:rsidRPr="00A91A72">
        <w:rPr>
          <w:rFonts w:ascii="Times New Roman" w:eastAsia="標楷體" w:hAnsi="Times New Roman" w:cs="Times New Roman"/>
          <w:szCs w:val="24"/>
        </w:rPr>
        <w:t>學分</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；其餘</w:t>
      </w:r>
      <w:r w:rsidRPr="00A91A72">
        <w:rPr>
          <w:rFonts w:ascii="Times New Roman" w:eastAsia="標楷體" w:hAnsi="Times New Roman" w:cs="Times New Roman"/>
          <w:szCs w:val="24"/>
        </w:rPr>
        <w:t>6</w:t>
      </w:r>
      <w:r w:rsidRPr="00A91A72">
        <w:rPr>
          <w:rFonts w:ascii="Times New Roman" w:eastAsia="標楷體" w:hAnsi="Times New Roman" w:cs="Times New Roman"/>
          <w:szCs w:val="24"/>
        </w:rPr>
        <w:t>學分可自由選修。</w:t>
      </w:r>
    </w:p>
    <w:p w:rsidR="00637396" w:rsidRPr="00A91A72" w:rsidRDefault="00637396" w:rsidP="00637396">
      <w:pPr>
        <w:pStyle w:val="a3"/>
        <w:numPr>
          <w:ilvl w:val="1"/>
          <w:numId w:val="1"/>
        </w:numPr>
        <w:ind w:leftChars="0" w:left="1701" w:rightChars="49" w:right="118" w:hanging="567"/>
        <w:jc w:val="both"/>
        <w:rPr>
          <w:rFonts w:ascii="Times New Roman" w:eastAsia="標楷體" w:hAnsi="Times New Roman" w:cs="Times New Roman"/>
          <w:szCs w:val="24"/>
        </w:rPr>
      </w:pPr>
      <w:r w:rsidRPr="00A91A72">
        <w:rPr>
          <w:rFonts w:ascii="Times New Roman" w:eastAsia="標楷體" w:hAnsi="Times New Roman" w:cs="Times New Roman"/>
          <w:szCs w:val="24"/>
        </w:rPr>
        <w:t>選修非本系之課程，需先經指導教授及所長同意，且以</w:t>
      </w:r>
      <w:r w:rsidRPr="00A91A72">
        <w:rPr>
          <w:rFonts w:ascii="Times New Roman" w:eastAsia="標楷體" w:hAnsi="Times New Roman" w:cs="Times New Roman"/>
          <w:szCs w:val="24"/>
        </w:rPr>
        <w:t>9</w:t>
      </w:r>
      <w:r w:rsidRPr="00A91A72">
        <w:rPr>
          <w:rFonts w:ascii="Times New Roman" w:eastAsia="標楷體" w:hAnsi="Times New Roman" w:cs="Times New Roman"/>
          <w:szCs w:val="24"/>
        </w:rPr>
        <w:t>學分為上限。</w:t>
      </w:r>
    </w:p>
    <w:p w:rsidR="00637396" w:rsidRPr="00A91A72" w:rsidRDefault="00637396" w:rsidP="00637396">
      <w:pPr>
        <w:pStyle w:val="a3"/>
        <w:numPr>
          <w:ilvl w:val="1"/>
          <w:numId w:val="1"/>
        </w:numPr>
        <w:ind w:leftChars="0" w:left="1701" w:rightChars="49" w:right="118" w:hanging="567"/>
        <w:jc w:val="both"/>
        <w:rPr>
          <w:rFonts w:ascii="Times New Roman" w:eastAsia="標楷體" w:hAnsi="Times New Roman" w:cs="Times New Roman"/>
          <w:szCs w:val="24"/>
        </w:rPr>
      </w:pPr>
      <w:r w:rsidRPr="00A91A72">
        <w:rPr>
          <w:rFonts w:ascii="Times New Roman" w:eastAsia="標楷體" w:hAnsi="Times New Roman" w:cs="Times New Roman"/>
          <w:szCs w:val="24"/>
        </w:rPr>
        <w:t>欲跨學制修課之學生，須填寫「元智大學課程跨學制申請表」，跨學制修課之學分數准予納入畢業學分，至多</w:t>
      </w:r>
      <w:r w:rsidRPr="00A91A72">
        <w:rPr>
          <w:rFonts w:ascii="Times New Roman" w:eastAsia="標楷體" w:hAnsi="Times New Roman" w:cs="Times New Roman"/>
          <w:szCs w:val="24"/>
        </w:rPr>
        <w:t>6</w:t>
      </w:r>
      <w:r w:rsidRPr="00A91A72">
        <w:rPr>
          <w:rFonts w:ascii="Times New Roman" w:eastAsia="標楷體" w:hAnsi="Times New Roman" w:cs="Times New Roman"/>
          <w:szCs w:val="24"/>
        </w:rPr>
        <w:t>學分。</w:t>
      </w:r>
    </w:p>
    <w:p w:rsidR="00637396" w:rsidRPr="00A91A72" w:rsidRDefault="00637396" w:rsidP="00637396">
      <w:pPr>
        <w:pStyle w:val="a3"/>
        <w:numPr>
          <w:ilvl w:val="1"/>
          <w:numId w:val="1"/>
        </w:numPr>
        <w:ind w:leftChars="0" w:left="1701" w:rightChars="49" w:right="118" w:hanging="567"/>
        <w:jc w:val="both"/>
        <w:rPr>
          <w:rFonts w:ascii="Times New Roman" w:eastAsia="標楷體" w:hAnsi="Times New Roman" w:cs="Times New Roman"/>
          <w:szCs w:val="24"/>
        </w:rPr>
      </w:pPr>
      <w:r w:rsidRPr="00A91A72">
        <w:rPr>
          <w:rFonts w:ascii="Times New Roman" w:eastAsia="標楷體" w:hAnsi="Times New Roman" w:cs="Times New Roman"/>
          <w:szCs w:val="24"/>
        </w:rPr>
        <w:t>外籍生</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不含僑生及陸生</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得免修「</w:t>
      </w:r>
      <w:r w:rsidRPr="00A91A72">
        <w:rPr>
          <w:rFonts w:ascii="Times New Roman" w:eastAsia="標楷體" w:hAnsi="Times New Roman" w:cs="Times New Roman"/>
          <w:szCs w:val="24"/>
        </w:rPr>
        <w:t>IE586</w:t>
      </w:r>
      <w:r w:rsidRPr="00A91A72">
        <w:rPr>
          <w:rFonts w:ascii="Times New Roman" w:eastAsia="標楷體" w:hAnsi="Times New Roman" w:cs="Times New Roman"/>
          <w:szCs w:val="24"/>
        </w:rPr>
        <w:t>書報討論」，但仍需滿足最低畢業學分數之要求。</w:t>
      </w:r>
    </w:p>
    <w:p w:rsidR="00637396" w:rsidRPr="00A91A72"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rPr>
        <w:t>大學部非工業工程相關學系之畢業生，須選擇以下</w:t>
      </w:r>
      <w:r w:rsidRPr="00A91A72">
        <w:rPr>
          <w:rFonts w:ascii="Times New Roman" w:eastAsia="標楷體" w:hAnsi="Times New Roman" w:cs="Times New Roman"/>
          <w:szCs w:val="24"/>
        </w:rPr>
        <w:t>A</w:t>
      </w:r>
      <w:r w:rsidRPr="00A91A72">
        <w:rPr>
          <w:rFonts w:ascii="Times New Roman" w:eastAsia="標楷體" w:hAnsi="Times New Roman" w:cs="Times New Roman"/>
          <w:szCs w:val="24"/>
        </w:rPr>
        <w:t>方案或</w:t>
      </w:r>
      <w:r w:rsidRPr="00A91A72">
        <w:rPr>
          <w:rFonts w:ascii="Times New Roman" w:eastAsia="標楷體" w:hAnsi="Times New Roman" w:cs="Times New Roman"/>
          <w:szCs w:val="24"/>
        </w:rPr>
        <w:t>B</w:t>
      </w:r>
      <w:r w:rsidRPr="00A91A72">
        <w:rPr>
          <w:rFonts w:ascii="Times New Roman" w:eastAsia="標楷體" w:hAnsi="Times New Roman" w:cs="Times New Roman"/>
          <w:szCs w:val="24"/>
        </w:rPr>
        <w:t>方案進行課程補修</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研究所課程可採計為畢業學分</w:t>
      </w:r>
      <w:r w:rsidRPr="00A91A72">
        <w:rPr>
          <w:rFonts w:ascii="Times New Roman" w:eastAsia="標楷體" w:hAnsi="Times New Roman" w:cs="Times New Roman"/>
          <w:szCs w:val="24"/>
        </w:rPr>
        <w:t>)</w:t>
      </w:r>
      <w:r w:rsidRPr="00A91A72">
        <w:rPr>
          <w:rFonts w:ascii="Times New Roman" w:eastAsia="標楷體" w:hAnsi="Times New Roman" w:cs="Times New Roman"/>
          <w:szCs w:val="24"/>
        </w:rPr>
        <w:t>：</w:t>
      </w:r>
    </w:p>
    <w:p w:rsidR="00637396" w:rsidRPr="00A91A72" w:rsidRDefault="00637396" w:rsidP="00637396">
      <w:pPr>
        <w:pStyle w:val="a3"/>
        <w:numPr>
          <w:ilvl w:val="1"/>
          <w:numId w:val="2"/>
        </w:numPr>
        <w:spacing w:line="320" w:lineRule="exact"/>
        <w:ind w:leftChars="0" w:left="1701" w:rightChars="49" w:right="118" w:hanging="567"/>
        <w:jc w:val="both"/>
        <w:rPr>
          <w:rFonts w:ascii="Times New Roman" w:eastAsia="標楷體" w:hAnsi="Times New Roman" w:cs="Times New Roman"/>
        </w:rPr>
      </w:pPr>
      <w:r w:rsidRPr="00A91A72">
        <w:rPr>
          <w:rFonts w:ascii="Times New Roman" w:eastAsia="標楷體" w:hAnsi="Times New Roman" w:cs="Times New Roman"/>
        </w:rPr>
        <w:t>選修大學部「</w:t>
      </w:r>
      <w:r w:rsidRPr="00A91A72">
        <w:rPr>
          <w:rFonts w:ascii="Times New Roman" w:eastAsia="標楷體" w:hAnsi="Times New Roman" w:cs="Times New Roman"/>
        </w:rPr>
        <w:t>IE335</w:t>
      </w:r>
      <w:r w:rsidRPr="00A91A72">
        <w:rPr>
          <w:rFonts w:ascii="Times New Roman" w:eastAsia="標楷體" w:hAnsi="Times New Roman" w:cs="Times New Roman"/>
        </w:rPr>
        <w:t>生產計劃與管理（一）」課程及下列研究所課程中的任一科：「</w:t>
      </w:r>
      <w:r w:rsidRPr="00A91A72">
        <w:rPr>
          <w:rFonts w:ascii="Times New Roman" w:eastAsia="標楷體" w:hAnsi="Times New Roman" w:cs="Times New Roman"/>
        </w:rPr>
        <w:t>IE531</w:t>
      </w:r>
      <w:r w:rsidRPr="00A91A72">
        <w:rPr>
          <w:rFonts w:ascii="Times New Roman" w:eastAsia="標楷體" w:hAnsi="Times New Roman" w:cs="Times New Roman"/>
        </w:rPr>
        <w:t>高等品質管制」、「</w:t>
      </w:r>
      <w:r w:rsidRPr="00A91A72">
        <w:rPr>
          <w:rFonts w:ascii="Times New Roman" w:eastAsia="標楷體" w:hAnsi="Times New Roman" w:cs="Times New Roman"/>
        </w:rPr>
        <w:t>IE533</w:t>
      </w:r>
      <w:r w:rsidRPr="00A91A72">
        <w:rPr>
          <w:rFonts w:ascii="Times New Roman" w:eastAsia="標楷體" w:hAnsi="Times New Roman" w:cs="Times New Roman"/>
        </w:rPr>
        <w:t>機率分析」或「</w:t>
      </w:r>
      <w:r w:rsidRPr="00A91A72">
        <w:rPr>
          <w:rFonts w:ascii="Times New Roman" w:eastAsia="標楷體" w:hAnsi="Times New Roman" w:cs="Times New Roman"/>
        </w:rPr>
        <w:t>IE538</w:t>
      </w:r>
      <w:r w:rsidRPr="00A91A72">
        <w:rPr>
          <w:rFonts w:ascii="Times New Roman" w:eastAsia="標楷體" w:hAnsi="Times New Roman" w:cs="Times New Roman"/>
        </w:rPr>
        <w:t>實驗設計」。</w:t>
      </w:r>
    </w:p>
    <w:p w:rsidR="00637396" w:rsidRDefault="00637396" w:rsidP="00637396">
      <w:pPr>
        <w:pStyle w:val="a3"/>
        <w:numPr>
          <w:ilvl w:val="1"/>
          <w:numId w:val="2"/>
        </w:numPr>
        <w:spacing w:line="320" w:lineRule="exact"/>
        <w:ind w:leftChars="0" w:left="1701" w:rightChars="49" w:right="118" w:hanging="567"/>
        <w:jc w:val="both"/>
        <w:rPr>
          <w:rFonts w:ascii="Times New Roman" w:eastAsia="標楷體" w:hAnsi="Times New Roman" w:cs="Times New Roman"/>
        </w:rPr>
      </w:pPr>
      <w:r w:rsidRPr="00A91A72">
        <w:rPr>
          <w:rFonts w:ascii="Times New Roman" w:eastAsia="標楷體" w:hAnsi="Times New Roman" w:cs="Times New Roman"/>
        </w:rPr>
        <w:t>選修大學部「</w:t>
      </w:r>
      <w:r w:rsidRPr="00A91A72">
        <w:rPr>
          <w:rFonts w:ascii="Times New Roman" w:eastAsia="標楷體" w:hAnsi="Times New Roman" w:cs="Times New Roman"/>
        </w:rPr>
        <w:t>IE350</w:t>
      </w:r>
      <w:r w:rsidRPr="00A91A72">
        <w:rPr>
          <w:rFonts w:ascii="Times New Roman" w:eastAsia="標楷體" w:hAnsi="Times New Roman" w:cs="Times New Roman"/>
        </w:rPr>
        <w:t>品質管制（含實驗）」課程及下列研究所課程中的任一科：「</w:t>
      </w:r>
      <w:r w:rsidRPr="00A91A72">
        <w:rPr>
          <w:rFonts w:ascii="Times New Roman" w:eastAsia="標楷體" w:hAnsi="Times New Roman" w:cs="Times New Roman"/>
        </w:rPr>
        <w:t>IE534</w:t>
      </w:r>
      <w:r w:rsidRPr="00A91A72">
        <w:rPr>
          <w:rFonts w:ascii="Times New Roman" w:eastAsia="標楷體" w:hAnsi="Times New Roman" w:cs="Times New Roman"/>
        </w:rPr>
        <w:t>生產排程」、「</w:t>
      </w:r>
      <w:r w:rsidRPr="00A91A72">
        <w:rPr>
          <w:rFonts w:ascii="Times New Roman" w:eastAsia="標楷體" w:hAnsi="Times New Roman" w:cs="Times New Roman"/>
        </w:rPr>
        <w:t>IE543</w:t>
      </w:r>
      <w:r w:rsidRPr="00A91A72">
        <w:rPr>
          <w:rFonts w:ascii="Times New Roman" w:eastAsia="標楷體" w:hAnsi="Times New Roman" w:cs="Times New Roman"/>
        </w:rPr>
        <w:t>生產計劃」或「</w:t>
      </w:r>
      <w:r w:rsidRPr="00A91A72">
        <w:rPr>
          <w:rFonts w:ascii="Times New Roman" w:eastAsia="標楷體" w:hAnsi="Times New Roman" w:cs="Times New Roman"/>
        </w:rPr>
        <w:t>IE593</w:t>
      </w:r>
      <w:r w:rsidRPr="00A91A72">
        <w:rPr>
          <w:rFonts w:ascii="Times New Roman" w:eastAsia="標楷體" w:hAnsi="Times New Roman" w:cs="Times New Roman"/>
        </w:rPr>
        <w:t>高等生產管制」。</w:t>
      </w:r>
    </w:p>
    <w:p w:rsidR="00637396"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rPr>
        <w:t>研究生須依本校學術研究倫理教育課程實施要點規定，於入學第一學期結束前完成學術研究倫理教育課程，最遲須於申請學位口試前補修完成，未完成本課程，不得申請學位口試。</w:t>
      </w:r>
    </w:p>
    <w:p w:rsidR="00637396"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rPr>
        <w:t>研究生需於研究所第一學期開學後一個月內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637396" w:rsidRPr="00A91A72"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rPr>
        <w:t>畢業論文口試依校方規定期限內完成「研究生學位考試線上申請」，碩士學位考試委員會置委員三至五人；研究生應於學位考試前完成論文原創性比對作業，比對報告標準以不超過</w:t>
      </w:r>
      <w:r w:rsidRPr="00A91A72">
        <w:rPr>
          <w:rFonts w:ascii="Times New Roman" w:eastAsia="標楷體" w:hAnsi="Times New Roman" w:cs="Times New Roman"/>
          <w:szCs w:val="24"/>
        </w:rPr>
        <w:t>20%</w:t>
      </w:r>
      <w:r w:rsidRPr="00A91A72">
        <w:rPr>
          <w:rFonts w:ascii="Times New Roman" w:eastAsia="標楷體" w:hAnsi="Times New Roman" w:cs="Times New Roman"/>
          <w:szCs w:val="24"/>
        </w:rPr>
        <w:t>為原則，並於學位考試當日將「學位論文原創性比對報告書」送交指導教授及學位考試委員參考，進行畢業論文口試及專業領域相符性檢核。</w:t>
      </w:r>
    </w:p>
    <w:p w:rsidR="00637396" w:rsidRDefault="00637396" w:rsidP="00637396">
      <w:pPr>
        <w:pStyle w:val="a3"/>
        <w:spacing w:beforeLines="50" w:before="180"/>
        <w:ind w:leftChars="0" w:left="993" w:rightChars="49" w:right="118"/>
        <w:jc w:val="both"/>
        <w:rPr>
          <w:rFonts w:ascii="Times New Roman" w:eastAsia="標楷體" w:hAnsi="Times New Roman" w:cs="Times New Roman"/>
          <w:szCs w:val="24"/>
        </w:rPr>
      </w:pPr>
      <w:r w:rsidRPr="00A91A72">
        <w:rPr>
          <w:rFonts w:ascii="Times New Roman" w:eastAsia="標楷體" w:hAnsi="Times New Roman" w:cs="Times New Roman"/>
          <w:szCs w:val="24"/>
        </w:rPr>
        <w:t>完成學位考試後，研究生需再次將最終定稿的論文進行原創性比對作業，並由指導教授確認後，將「學位論文定稿原創性比對檢核表」、「學位論文原創性比對報告書」及論文送交系辦公室備查。</w:t>
      </w:r>
    </w:p>
    <w:p w:rsidR="00637396"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A91A72">
        <w:rPr>
          <w:rFonts w:ascii="Times New Roman" w:eastAsia="標楷體" w:hAnsi="Times New Roman" w:cs="Times New Roman"/>
          <w:szCs w:val="24"/>
        </w:rPr>
        <w:lastRenderedPageBreak/>
        <w:t>本修業辦法未盡事宜，悉依本校研究生學位授予作業規章辦理之。</w:t>
      </w:r>
    </w:p>
    <w:p w:rsidR="00637396" w:rsidRDefault="00637396" w:rsidP="00637396">
      <w:pPr>
        <w:pStyle w:val="a3"/>
        <w:numPr>
          <w:ilvl w:val="0"/>
          <w:numId w:val="1"/>
        </w:numPr>
        <w:spacing w:beforeLines="50" w:before="180"/>
        <w:ind w:leftChars="0" w:left="993" w:rightChars="49" w:right="118" w:hanging="993"/>
        <w:jc w:val="both"/>
        <w:rPr>
          <w:rFonts w:ascii="Times New Roman" w:eastAsia="標楷體" w:hAnsi="Times New Roman" w:cs="Times New Roman"/>
          <w:szCs w:val="24"/>
        </w:rPr>
      </w:pPr>
      <w:r w:rsidRPr="00637396">
        <w:rPr>
          <w:rFonts w:ascii="Times New Roman" w:eastAsia="標楷體" w:hAnsi="Times New Roman" w:cs="Times New Roman"/>
          <w:szCs w:val="24"/>
        </w:rPr>
        <w:t>本辦法經系務會議通過後實施，修正時亦同</w:t>
      </w:r>
      <w:r w:rsidRPr="00A91A72">
        <w:rPr>
          <w:rFonts w:ascii="Times New Roman" w:eastAsia="標楷體" w:hAnsi="Times New Roman" w:cs="Times New Roman"/>
          <w:szCs w:val="24"/>
        </w:rPr>
        <w:t>。</w:t>
      </w:r>
    </w:p>
    <w:p w:rsidR="00637396" w:rsidRPr="00970617" w:rsidRDefault="00637396" w:rsidP="00637396">
      <w:pPr>
        <w:spacing w:beforeLines="50" w:before="180"/>
        <w:ind w:rightChars="49" w:right="118"/>
        <w:jc w:val="both"/>
        <w:rPr>
          <w:rFonts w:ascii="Times New Roman" w:eastAsia="標楷體" w:hAnsi="Times New Roman" w:cs="Times New Roman"/>
          <w:szCs w:val="24"/>
        </w:rPr>
      </w:pPr>
    </w:p>
    <w:p w:rsidR="00637396" w:rsidRPr="00A91A72" w:rsidRDefault="00637396" w:rsidP="00637396">
      <w:pPr>
        <w:widowControl/>
        <w:ind w:rightChars="49" w:right="118"/>
        <w:jc w:val="center"/>
        <w:rPr>
          <w:rFonts w:ascii="Segoe UI" w:hAnsi="Segoe UI" w:cs="Segoe UI"/>
          <w:b/>
          <w:shd w:val="clear" w:color="auto" w:fill="F7F7F8"/>
        </w:rPr>
      </w:pPr>
      <w:r w:rsidRPr="00A91A72">
        <w:rPr>
          <w:rFonts w:ascii="Times New Roman" w:eastAsia="標楷體" w:hAnsi="Times New Roman" w:cs="Times New Roman"/>
          <w:szCs w:val="24"/>
        </w:rPr>
        <w:br w:type="page"/>
      </w:r>
      <w:r w:rsidRPr="00A91A72">
        <w:rPr>
          <w:rFonts w:ascii="Segoe UI" w:hAnsi="Segoe UI" w:cs="Segoe UI"/>
          <w:b/>
          <w:shd w:val="clear" w:color="auto" w:fill="F7F7F8"/>
        </w:rPr>
        <w:t>Master's Program Regulations</w:t>
      </w:r>
    </w:p>
    <w:p w:rsidR="00637396" w:rsidRPr="00A91A72" w:rsidRDefault="00637396" w:rsidP="00637396">
      <w:pPr>
        <w:spacing w:beforeLines="50" w:before="180"/>
        <w:ind w:rightChars="49" w:right="118"/>
        <w:jc w:val="center"/>
        <w:rPr>
          <w:rFonts w:ascii="Segoe UI" w:hAnsi="Segoe UI" w:cs="Segoe UI"/>
          <w:b/>
          <w:shd w:val="clear" w:color="auto" w:fill="F7F7F8"/>
        </w:rPr>
      </w:pPr>
      <w:r w:rsidRPr="00A91A72">
        <w:rPr>
          <w:rFonts w:ascii="Segoe UI" w:hAnsi="Segoe UI" w:cs="Segoe UI"/>
          <w:b/>
          <w:shd w:val="clear" w:color="auto" w:fill="F7F7F8"/>
        </w:rPr>
        <w:t>for the Department of Industrial Engineering and Management at Yuan Ze University</w:t>
      </w:r>
    </w:p>
    <w:p w:rsidR="00637396" w:rsidRDefault="00637396" w:rsidP="00637396">
      <w:pPr>
        <w:ind w:rightChars="49" w:right="118"/>
        <w:jc w:val="right"/>
        <w:rPr>
          <w:rFonts w:ascii="Times New Roman" w:eastAsia="標楷體" w:hAnsi="Times New Roman" w:cs="Times New Roman"/>
          <w:sz w:val="20"/>
          <w:szCs w:val="20"/>
        </w:rPr>
      </w:pPr>
    </w:p>
    <w:p w:rsidR="00637396" w:rsidRPr="00512105" w:rsidRDefault="00637396" w:rsidP="00637396">
      <w:pPr>
        <w:ind w:rightChars="49" w:right="118"/>
        <w:jc w:val="right"/>
        <w:rPr>
          <w:rFonts w:ascii="Times New Roman" w:eastAsia="標楷體" w:hAnsi="Times New Roman" w:cs="Times New Roman"/>
          <w:sz w:val="16"/>
          <w:szCs w:val="16"/>
        </w:rPr>
      </w:pPr>
      <w:r w:rsidRPr="00512105">
        <w:rPr>
          <w:rFonts w:ascii="Times New Roman" w:eastAsia="標楷體" w:hAnsi="Times New Roman" w:cs="Times New Roman"/>
          <w:sz w:val="16"/>
          <w:szCs w:val="16"/>
        </w:rPr>
        <w:t xml:space="preserve">Passed by the </w:t>
      </w:r>
      <w:r w:rsidRPr="00512105">
        <w:rPr>
          <w:rFonts w:ascii="Times New Roman" w:eastAsia="標楷體" w:hAnsi="Times New Roman" w:cs="Times New Roman" w:hint="eastAsia"/>
          <w:sz w:val="16"/>
          <w:szCs w:val="16"/>
        </w:rPr>
        <w:t>15</w:t>
      </w:r>
      <w:r w:rsidRPr="00512105">
        <w:rPr>
          <w:rFonts w:ascii="Times New Roman" w:eastAsia="標楷體" w:hAnsi="Times New Roman" w:cs="Times New Roman"/>
          <w:sz w:val="16"/>
          <w:szCs w:val="16"/>
        </w:rPr>
        <w:t>th</w:t>
      </w:r>
      <w:r w:rsidRPr="00512105">
        <w:rPr>
          <w:sz w:val="16"/>
          <w:szCs w:val="16"/>
        </w:rPr>
        <w:t xml:space="preserve"> </w:t>
      </w:r>
      <w:r w:rsidRPr="00512105">
        <w:rPr>
          <w:rFonts w:ascii="Times New Roman" w:eastAsia="標楷體" w:hAnsi="Times New Roman" w:cs="Times New Roman"/>
          <w:sz w:val="16"/>
          <w:szCs w:val="16"/>
        </w:rPr>
        <w:t>the Department of Industrial Engineering and Management Meeting, on July 10</w:t>
      </w:r>
      <w:r w:rsidRPr="00512105">
        <w:rPr>
          <w:rFonts w:ascii="Times New Roman" w:eastAsia="標楷體" w:hAnsi="Times New Roman" w:cs="Times New Roman" w:hint="eastAsia"/>
          <w:sz w:val="16"/>
          <w:szCs w:val="16"/>
        </w:rPr>
        <w:t>,</w:t>
      </w:r>
      <w:r w:rsidRPr="00512105">
        <w:rPr>
          <w:rFonts w:ascii="Times New Roman" w:eastAsia="標楷體" w:hAnsi="Times New Roman" w:cs="Times New Roman"/>
          <w:sz w:val="16"/>
          <w:szCs w:val="16"/>
        </w:rPr>
        <w:t xml:space="preserve"> 2023</w:t>
      </w:r>
    </w:p>
    <w:p w:rsidR="00637396" w:rsidRDefault="00637396" w:rsidP="00637396">
      <w:pPr>
        <w:ind w:rightChars="49" w:right="118"/>
        <w:jc w:val="right"/>
        <w:rPr>
          <w:rFonts w:ascii="Times New Roman" w:eastAsia="標楷體" w:hAnsi="Times New Roman" w:cs="Times New Roman"/>
          <w:sz w:val="20"/>
          <w:szCs w:val="20"/>
        </w:rPr>
      </w:pPr>
    </w:p>
    <w:p w:rsidR="004F55CA" w:rsidRDefault="00637396" w:rsidP="00637396"/>
    <w:p w:rsidR="00637396" w:rsidRPr="00637396" w:rsidRDefault="00637396" w:rsidP="00637396">
      <w:pPr>
        <w:ind w:rightChars="49" w:right="118"/>
        <w:jc w:val="both"/>
        <w:rPr>
          <w:rFonts w:ascii="Times New Roman" w:eastAsia="標楷體" w:hAnsi="Times New Roman" w:cs="Times New Roman"/>
          <w:szCs w:val="24"/>
        </w:rPr>
      </w:pPr>
      <w:r w:rsidRPr="00637396">
        <w:rPr>
          <w:rFonts w:ascii="Times New Roman" w:hAnsi="Times New Roman" w:cs="Times New Roman"/>
          <w:b/>
          <w:sz w:val="22"/>
          <w:shd w:val="clear" w:color="auto" w:fill="F7F7F8"/>
        </w:rPr>
        <w:t xml:space="preserve">Article 1: </w:t>
      </w:r>
      <w:bookmarkStart w:id="1" w:name="_Hlk140586394"/>
      <w:r w:rsidRPr="00637396">
        <w:rPr>
          <w:rFonts w:ascii="Times New Roman" w:hAnsi="Times New Roman" w:cs="Times New Roman"/>
          <w:sz w:val="22"/>
          <w:shd w:val="clear" w:color="auto" w:fill="F7F7F8"/>
        </w:rPr>
        <w:t>The requirements and procedures for admission to the Master's Program of this department shall refer to the Master's Program Admission Brochure of this university for that academic year (hereinafter referred to as "graduate students").</w:t>
      </w:r>
      <w:bookmarkEnd w:id="1"/>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Article 2:</w:t>
      </w:r>
      <w:r w:rsidRPr="00637396">
        <w:rPr>
          <w:rFonts w:ascii="Times New Roman" w:hAnsi="Times New Roman" w:cs="Times New Roman"/>
          <w:sz w:val="22"/>
          <w:shd w:val="clear" w:color="auto" w:fill="F7F7F8"/>
        </w:rPr>
        <w:t xml:space="preserve"> The duration of study for graduate students of this department is limited to a minimum of one year and a maximum of four years.</w:t>
      </w:r>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Article 3:</w:t>
      </w:r>
      <w:r w:rsidRPr="00637396">
        <w:rPr>
          <w:rFonts w:ascii="Times New Roman" w:hAnsi="Times New Roman" w:cs="Times New Roman"/>
          <w:sz w:val="22"/>
          <w:shd w:val="clear" w:color="auto" w:fill="F7F7F8"/>
        </w:rPr>
        <w:t xml:space="preserve"> The course and credit requirements for the Master's Program of this department are as follows:</w:t>
      </w:r>
    </w:p>
    <w:p w:rsidR="00637396" w:rsidRPr="00637396" w:rsidRDefault="00637396" w:rsidP="00637396">
      <w:pPr>
        <w:pStyle w:val="a3"/>
        <w:numPr>
          <w:ilvl w:val="0"/>
          <w:numId w:val="3"/>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The minimum total credits required for graduation are 32 credits, including 2 credits for required courses, 24 credits for elective courses, and 6 credits for the master's thesis.</w:t>
      </w:r>
    </w:p>
    <w:p w:rsidR="00637396" w:rsidRPr="00637396" w:rsidRDefault="00637396" w:rsidP="00637396">
      <w:pPr>
        <w:pStyle w:val="a3"/>
        <w:numPr>
          <w:ilvl w:val="0"/>
          <w:numId w:val="3"/>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chosen freely.</w:t>
      </w:r>
    </w:p>
    <w:p w:rsidR="00637396" w:rsidRPr="00637396" w:rsidRDefault="00637396" w:rsidP="00637396">
      <w:pPr>
        <w:pStyle w:val="a3"/>
        <w:numPr>
          <w:ilvl w:val="0"/>
          <w:numId w:val="3"/>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Taking courses from other department requires the approval of the thesis advisor and the department chair, with a maximum of 9 credits.</w:t>
      </w:r>
    </w:p>
    <w:p w:rsidR="00637396" w:rsidRPr="00637396" w:rsidRDefault="00637396" w:rsidP="00637396">
      <w:pPr>
        <w:pStyle w:val="a3"/>
        <w:numPr>
          <w:ilvl w:val="0"/>
          <w:numId w:val="3"/>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 xml:space="preserve">Graduate students who wish to take courses across academic programs must fill out the " Application for Cross-System Courses" form. </w:t>
      </w:r>
      <w:bookmarkStart w:id="2" w:name="_Hlk140656767"/>
      <w:r w:rsidRPr="00637396">
        <w:rPr>
          <w:rFonts w:ascii="Times New Roman" w:hAnsi="Times New Roman" w:cs="Times New Roman"/>
          <w:sz w:val="22"/>
          <w:shd w:val="clear" w:color="auto" w:fill="F7F7F8"/>
        </w:rPr>
        <w:t>A maximum of 6 credits of such courses may be counted toward graduation</w:t>
      </w:r>
      <w:r w:rsidRPr="00637396">
        <w:rPr>
          <w:rFonts w:ascii="Times New Roman" w:hAnsi="Times New Roman" w:cs="Times New Roman" w:hint="eastAsia"/>
          <w:sz w:val="22"/>
          <w:shd w:val="clear" w:color="auto" w:fill="F7F7F8"/>
        </w:rPr>
        <w:t xml:space="preserve"> c</w:t>
      </w:r>
      <w:r w:rsidRPr="00637396">
        <w:rPr>
          <w:rFonts w:ascii="Times New Roman" w:hAnsi="Times New Roman" w:cs="Times New Roman"/>
          <w:sz w:val="22"/>
          <w:shd w:val="clear" w:color="auto" w:fill="F7F7F8"/>
        </w:rPr>
        <w:t>redits.</w:t>
      </w:r>
      <w:bookmarkEnd w:id="2"/>
    </w:p>
    <w:p w:rsidR="00637396" w:rsidRPr="00637396" w:rsidRDefault="00637396" w:rsidP="00637396">
      <w:pPr>
        <w:pStyle w:val="a3"/>
        <w:numPr>
          <w:ilvl w:val="0"/>
          <w:numId w:val="3"/>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Foreign students (excluding overseas Chinese and students from Mainland China) are exempt from taking the course "IE586 Seminar." However, they still need to fulfill the minimum required credits for graduation.</w:t>
      </w:r>
    </w:p>
    <w:p w:rsidR="00637396" w:rsidRPr="00637396" w:rsidRDefault="00637396" w:rsidP="00637396">
      <w:pPr>
        <w:jc w:val="both"/>
      </w:pPr>
    </w:p>
    <w:p w:rsidR="00637396" w:rsidRPr="00637396" w:rsidRDefault="00637396" w:rsidP="00637396">
      <w:pPr>
        <w:widowControl/>
        <w:spacing w:line="400" w:lineRule="exact"/>
        <w:ind w:leftChars="44" w:left="106"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 xml:space="preserve">Article 4: </w:t>
      </w:r>
      <w:r w:rsidRPr="00637396">
        <w:rPr>
          <w:rFonts w:ascii="Times New Roman" w:hAnsi="Times New Roman" w:cs="Times New Roman"/>
          <w:sz w:val="22"/>
          <w:shd w:val="clear" w:color="auto" w:fill="F7F7F8"/>
        </w:rPr>
        <w:t>For students with bachelor’s degrees from non-industrial engineering-related departments, they must choose either Option A or Option B for remedial courses (graduate courses may be counted toward graduation credits):</w:t>
      </w:r>
    </w:p>
    <w:p w:rsidR="00637396" w:rsidRPr="00637396" w:rsidRDefault="00637396" w:rsidP="00637396">
      <w:pPr>
        <w:pStyle w:val="a3"/>
        <w:spacing w:line="400" w:lineRule="exact"/>
        <w:ind w:leftChars="295" w:left="70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Option A: undergraduate course “IE335 Production Planning and Control I” and one of the following graduate courses: “IE531 Advanced Quality Control,” “IE533 Probabilistic Analysis,” or “IE538 Experimental Design.”</w:t>
      </w:r>
    </w:p>
    <w:p w:rsidR="00637396" w:rsidRPr="00637396" w:rsidRDefault="00637396" w:rsidP="00637396">
      <w:pPr>
        <w:pStyle w:val="a3"/>
        <w:spacing w:line="400" w:lineRule="exact"/>
        <w:ind w:leftChars="295" w:left="70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Option B: undergraduate course “IE350 Quality Control (including experiments)” and one of the following graduate courses: “IE534 Production Scheduling,” “IE543 Production Planning,” or “IE593 Advanced Production Control.”</w:t>
      </w:r>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 xml:space="preserve">Article 5: </w:t>
      </w:r>
      <w:r w:rsidRPr="00637396">
        <w:rPr>
          <w:rFonts w:ascii="Times New Roman" w:hAnsi="Times New Roman" w:cs="Times New Roman"/>
          <w:sz w:val="22"/>
          <w:shd w:val="clear" w:color="auto" w:fill="F7F7F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Article 6:</w:t>
      </w:r>
      <w:r w:rsidRPr="00637396">
        <w:rPr>
          <w:rFonts w:ascii="Times New Roman" w:hAnsi="Times New Roman" w:cs="Times New Roman"/>
          <w:sz w:val="22"/>
          <w:shd w:val="clear" w:color="auto" w:fill="F7F7F8"/>
        </w:rPr>
        <w:t xml:space="preserve"> </w:t>
      </w:r>
      <w:bookmarkStart w:id="3" w:name="_Hlk140659121"/>
      <w:r w:rsidRPr="00637396">
        <w:rPr>
          <w:rFonts w:ascii="Times New Roman" w:hAnsi="Times New Roman" w:cs="Times New Roman"/>
          <w:sz w:val="22"/>
          <w:shd w:val="clear" w:color="auto" w:fill="F7F7F8"/>
        </w:rPr>
        <w:t>Graduate students must select a thesis advisor within one month after the start of the first semester of the graduate program and submit an agreement form signed by the advisor to the department office. The thesis proposal review committee consists of two full-time</w:t>
      </w:r>
      <w:bookmarkStart w:id="4" w:name="_Hlk140657447"/>
      <w:r w:rsidRPr="00637396">
        <w:rPr>
          <w:rFonts w:ascii="Times New Roman" w:hAnsi="Times New Roman" w:cs="Times New Roman"/>
          <w:sz w:val="22"/>
          <w:shd w:val="clear" w:color="auto" w:fill="F7F7F8"/>
        </w:rPr>
        <w:t xml:space="preserve"> assistant, or higher-ranking, professors of this department (including the thesis advisor).</w:t>
      </w:r>
      <w:bookmarkEnd w:id="4"/>
      <w:r w:rsidRPr="00637396">
        <w:rPr>
          <w:rFonts w:ascii="Times New Roman" w:hAnsi="Times New Roman" w:cs="Times New Roman"/>
          <w:sz w:val="22"/>
          <w:shd w:val="clear" w:color="auto" w:fill="F7F7F8"/>
        </w:rPr>
        <w:t xml:space="preserve"> They will conduct an oral examination of the thesis proposal </w:t>
      </w:r>
      <w:bookmarkStart w:id="5" w:name="_Hlk140658364"/>
      <w:r w:rsidRPr="00637396">
        <w:rPr>
          <w:rFonts w:ascii="Times New Roman" w:hAnsi="Times New Roman" w:cs="Times New Roman"/>
          <w:sz w:val="22"/>
          <w:shd w:val="clear" w:color="auto" w:fill="F7F7F8"/>
        </w:rPr>
        <w:t xml:space="preserve">and </w:t>
      </w:r>
      <w:r w:rsidRPr="00637396">
        <w:rPr>
          <w:rFonts w:ascii="Times New Roman" w:hAnsi="Times New Roman" w:cs="Times New Roman" w:hint="eastAsia"/>
          <w:sz w:val="22"/>
          <w:shd w:val="clear" w:color="auto" w:fill="F7F7F8"/>
        </w:rPr>
        <w:t>p</w:t>
      </w:r>
      <w:r w:rsidRPr="00637396">
        <w:rPr>
          <w:rFonts w:ascii="Times New Roman" w:hAnsi="Times New Roman" w:cs="Times New Roman"/>
          <w:sz w:val="22"/>
          <w:shd w:val="clear" w:color="auto" w:fill="F7F7F8"/>
        </w:rPr>
        <w:t>rofessional field conformity verification</w:t>
      </w:r>
      <w:bookmarkEnd w:id="5"/>
      <w:r w:rsidRPr="00637396">
        <w:rPr>
          <w:rFonts w:ascii="Times New Roman" w:hAnsi="Times New Roman" w:cs="Times New Roman"/>
          <w:sz w:val="22"/>
          <w:shd w:val="clear" w:color="auto" w:fill="F7F7F8"/>
        </w:rPr>
        <w:t xml:space="preserve">. There should be a minimum gap of two months between the thesis proposal </w:t>
      </w:r>
      <w:bookmarkStart w:id="6" w:name="_Hlk140658402"/>
      <w:r w:rsidRPr="00637396">
        <w:rPr>
          <w:rFonts w:ascii="Times New Roman" w:hAnsi="Times New Roman" w:cs="Times New Roman"/>
          <w:sz w:val="22"/>
          <w:shd w:val="clear" w:color="auto" w:fill="F7F7F8"/>
        </w:rPr>
        <w:t>oral examination</w:t>
      </w:r>
      <w:bookmarkEnd w:id="6"/>
      <w:r w:rsidRPr="00637396">
        <w:rPr>
          <w:rFonts w:ascii="Times New Roman" w:hAnsi="Times New Roman" w:cs="Times New Roman"/>
          <w:sz w:val="22"/>
          <w:shd w:val="clear" w:color="auto" w:fill="F7F7F8"/>
        </w:rPr>
        <w:t xml:space="preserve"> and the </w:t>
      </w:r>
      <w:bookmarkStart w:id="7" w:name="_Hlk140658418"/>
      <w:r w:rsidRPr="00637396">
        <w:rPr>
          <w:rFonts w:ascii="Times New Roman" w:hAnsi="Times New Roman" w:cs="Times New Roman"/>
          <w:sz w:val="22"/>
          <w:shd w:val="clear" w:color="auto" w:fill="F7F7F8"/>
        </w:rPr>
        <w:t>graduate degree examination</w:t>
      </w:r>
      <w:bookmarkEnd w:id="7"/>
      <w:r w:rsidRPr="00637396">
        <w:rPr>
          <w:rFonts w:ascii="Times New Roman" w:hAnsi="Times New Roman" w:cs="Times New Roman"/>
          <w:sz w:val="22"/>
          <w:shd w:val="clear" w:color="auto" w:fill="F7F7F8"/>
        </w:rPr>
        <w:t>.</w:t>
      </w:r>
      <w:bookmarkEnd w:id="3"/>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Article 7:</w:t>
      </w:r>
      <w:r w:rsidRPr="00637396">
        <w:rPr>
          <w:rFonts w:ascii="Times New Roman" w:hAnsi="Times New Roman" w:cs="Times New Roman"/>
          <w:sz w:val="22"/>
          <w:shd w:val="clear" w:color="auto" w:fill="F7F7F8"/>
        </w:rPr>
        <w:t xml:space="preserve"> </w:t>
      </w:r>
      <w:bookmarkStart w:id="8" w:name="_Hlk140658780"/>
      <w:r w:rsidRPr="00637396">
        <w:rPr>
          <w:rFonts w:ascii="Times New Roman" w:hAnsi="Times New Roman" w:cs="Times New Roman"/>
          <w:sz w:val="22"/>
          <w:shd w:val="clear" w:color="auto" w:fill="F7F7F8"/>
        </w:rPr>
        <w:t>Graduate students must complete the online application for "Graduate Degree Examination" within the designated timeframe according to the university's regulations. The Master's Degree Examination Committee consists of three to five members. Prior to the degree examination, students are required to complete the originality check for their thesis. The overall similarity score in the similarity report should not exceed 20%. On the day of the degree examination, students are required to submit the "Thesis Originality Check Report" to the advisor and the examination committee for reference. The examination committee will conduct an oral examination of the thesis and ensure its alignment with the professional field.</w:t>
      </w:r>
      <w:bookmarkEnd w:id="8"/>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 xml:space="preserve">After completing the degree examination, </w:t>
      </w:r>
      <w:bookmarkStart w:id="9" w:name="_Hlk140658636"/>
      <w:r w:rsidRPr="00637396">
        <w:rPr>
          <w:rFonts w:ascii="Times New Roman" w:hAnsi="Times New Roman" w:cs="Times New Roman"/>
          <w:sz w:val="22"/>
          <w:shd w:val="clear" w:color="auto" w:fill="F7F7F8"/>
        </w:rPr>
        <w:t xml:space="preserve">graduate </w:t>
      </w:r>
      <w:bookmarkEnd w:id="9"/>
      <w:r w:rsidRPr="00637396">
        <w:rPr>
          <w:rFonts w:ascii="Times New Roman" w:hAnsi="Times New Roman" w:cs="Times New Roman"/>
          <w:sz w:val="22"/>
          <w:shd w:val="clear" w:color="auto" w:fill="F7F7F8"/>
        </w:rPr>
        <w:t>students need to conduct another originality check on the final version of the thesis. Once confirmed by the advisor, students should submit the "Thesis Final Version Originality Check Form," "Thesis Originality Check Report," and the thesis itself to the department office for record keeping.</w:t>
      </w:r>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Article 8:</w:t>
      </w:r>
      <w:r w:rsidRPr="00637396">
        <w:rPr>
          <w:rFonts w:ascii="Times New Roman" w:hAnsi="Times New Roman" w:cs="Times New Roman"/>
          <w:sz w:val="22"/>
          <w:shd w:val="clear" w:color="auto" w:fill="F7F7F8"/>
        </w:rPr>
        <w:t xml:space="preserve"> </w:t>
      </w:r>
      <w:bookmarkStart w:id="10" w:name="_Hlk140658847"/>
      <w:r w:rsidRPr="00637396">
        <w:rPr>
          <w:rFonts w:ascii="Times New Roman" w:hAnsi="Times New Roman" w:cs="Times New Roman"/>
          <w:sz w:val="22"/>
          <w:shd w:val="clear" w:color="auto" w:fill="F7F7F8"/>
        </w:rPr>
        <w:t>For matters not covered in these regulations, they shall be handled in accordance with the related regulations for conferral of graduate degrees of this university.</w:t>
      </w:r>
      <w:bookmarkEnd w:id="10"/>
    </w:p>
    <w:p w:rsidR="00637396" w:rsidRPr="00637396" w:rsidRDefault="00637396" w:rsidP="00637396">
      <w:pPr>
        <w:jc w:val="both"/>
      </w:pPr>
    </w:p>
    <w:p w:rsidR="00637396" w:rsidRPr="00637396" w:rsidRDefault="00637396" w:rsidP="00637396">
      <w:pPr>
        <w:spacing w:line="400" w:lineRule="exact"/>
        <w:ind w:rightChars="49" w:right="118"/>
        <w:jc w:val="both"/>
        <w:rPr>
          <w:rFonts w:ascii="Times New Roman" w:hAnsi="Times New Roman" w:cs="Times New Roman"/>
          <w:sz w:val="22"/>
          <w:shd w:val="clear" w:color="auto" w:fill="F7F7F8"/>
        </w:rPr>
      </w:pPr>
      <w:r w:rsidRPr="00637396">
        <w:rPr>
          <w:rFonts w:ascii="Times New Roman" w:hAnsi="Times New Roman" w:cs="Times New Roman"/>
          <w:b/>
          <w:sz w:val="22"/>
          <w:shd w:val="clear" w:color="auto" w:fill="F7F7F8"/>
        </w:rPr>
        <w:t xml:space="preserve">Article 9: </w:t>
      </w:r>
      <w:r w:rsidRPr="00637396">
        <w:rPr>
          <w:rFonts w:ascii="Times New Roman" w:hAnsi="Times New Roman" w:cs="Times New Roman"/>
          <w:sz w:val="22"/>
          <w:shd w:val="clear" w:color="auto" w:fill="F7F7F8"/>
        </w:rPr>
        <w:t>These regulations shall be implemented after being approved by the department council meeting, and any amendments to these regulations shall follow the same procedure.</w:t>
      </w:r>
    </w:p>
    <w:p w:rsidR="00637396" w:rsidRPr="00637396" w:rsidRDefault="00637396" w:rsidP="00637396">
      <w:pPr>
        <w:rPr>
          <w:rFonts w:hint="eastAsia"/>
        </w:rPr>
      </w:pPr>
    </w:p>
    <w:sectPr w:rsidR="00637396" w:rsidRPr="00637396" w:rsidSect="00637396">
      <w:pgSz w:w="11906" w:h="16838"/>
      <w:pgMar w:top="709" w:right="907" w:bottom="107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A59"/>
    <w:multiLevelType w:val="hybridMultilevel"/>
    <w:tmpl w:val="47D07C9C"/>
    <w:lvl w:ilvl="0" w:tplc="E0804B34">
      <w:start w:val="1"/>
      <w:numFmt w:val="taiwaneseCountingThousand"/>
      <w:lvlText w:val="第%1條 "/>
      <w:lvlJc w:val="left"/>
      <w:pPr>
        <w:ind w:left="480" w:hanging="480"/>
      </w:pPr>
      <w:rPr>
        <w:rFonts w:hint="eastAsia"/>
      </w:rPr>
    </w:lvl>
    <w:lvl w:ilvl="1" w:tplc="D786DC7E">
      <w:start w:val="1"/>
      <w:numFmt w:val="upperLetter"/>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063586"/>
    <w:multiLevelType w:val="hybridMultilevel"/>
    <w:tmpl w:val="A2F0508A"/>
    <w:lvl w:ilvl="0" w:tplc="E0804B34">
      <w:start w:val="1"/>
      <w:numFmt w:val="taiwaneseCountingThousand"/>
      <w:lvlText w:val="第%1條 "/>
      <w:lvlJc w:val="left"/>
      <w:pPr>
        <w:ind w:left="480" w:hanging="480"/>
      </w:pPr>
      <w:rPr>
        <w:rFonts w:hint="eastAsia"/>
      </w:rPr>
    </w:lvl>
    <w:lvl w:ilvl="1" w:tplc="04090015">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2D1E06"/>
    <w:multiLevelType w:val="hybridMultilevel"/>
    <w:tmpl w:val="F1E4569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96"/>
    <w:rsid w:val="00637396"/>
    <w:rsid w:val="00660E0D"/>
    <w:rsid w:val="00FB1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15E9"/>
  <w15:chartTrackingRefBased/>
  <w15:docId w15:val="{E7F95B3D-1795-41DE-8E79-552E046A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96"/>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link w:val="a4"/>
    <w:uiPriority w:val="34"/>
    <w:qFormat/>
    <w:rsid w:val="00637396"/>
    <w:pPr>
      <w:ind w:leftChars="200" w:left="480"/>
    </w:pPr>
  </w:style>
  <w:style w:type="character" w:customStyle="1" w:styleId="a4">
    <w:name w:val="清單段落 字元"/>
    <w:aliases w:val="圖標 字元"/>
    <w:basedOn w:val="a0"/>
    <w:link w:val="a3"/>
    <w:uiPriority w:val="34"/>
    <w:locked/>
    <w:rsid w:val="00637396"/>
  </w:style>
  <w:style w:type="character" w:styleId="a5">
    <w:name w:val="annotation reference"/>
    <w:basedOn w:val="a0"/>
    <w:uiPriority w:val="99"/>
    <w:semiHidden/>
    <w:unhideWhenUsed/>
    <w:rsid w:val="00637396"/>
    <w:rPr>
      <w:sz w:val="18"/>
      <w:szCs w:val="18"/>
    </w:rPr>
  </w:style>
  <w:style w:type="paragraph" w:styleId="a6">
    <w:name w:val="annotation text"/>
    <w:basedOn w:val="a"/>
    <w:link w:val="a7"/>
    <w:uiPriority w:val="99"/>
    <w:semiHidden/>
    <w:unhideWhenUsed/>
    <w:rsid w:val="00637396"/>
  </w:style>
  <w:style w:type="character" w:customStyle="1" w:styleId="a7">
    <w:name w:val="註解文字 字元"/>
    <w:basedOn w:val="a0"/>
    <w:link w:val="a6"/>
    <w:uiPriority w:val="99"/>
    <w:semiHidden/>
    <w:rsid w:val="00637396"/>
  </w:style>
  <w:style w:type="paragraph" w:styleId="a8">
    <w:name w:val="Balloon Text"/>
    <w:basedOn w:val="a"/>
    <w:link w:val="a9"/>
    <w:uiPriority w:val="99"/>
    <w:semiHidden/>
    <w:unhideWhenUsed/>
    <w:rsid w:val="006373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73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李佳霈</dc:creator>
  <cp:keywords/>
  <dc:description/>
  <cp:lastModifiedBy>李佳霈</cp:lastModifiedBy>
  <cp:revision>1</cp:revision>
  <dcterms:created xsi:type="dcterms:W3CDTF">2023-12-14T07:32:00Z</dcterms:created>
  <dcterms:modified xsi:type="dcterms:W3CDTF">2023-12-14T07:45:00Z</dcterms:modified>
</cp:coreProperties>
</file>